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D9" w:rsidRDefault="00CB15D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B15D9" w:rsidRDefault="00CB15D9">
      <w:pPr>
        <w:pStyle w:val="ConsPlusNormal"/>
        <w:jc w:val="both"/>
        <w:outlineLvl w:val="0"/>
      </w:pPr>
    </w:p>
    <w:p w:rsidR="00CB15D9" w:rsidRDefault="00CB15D9">
      <w:pPr>
        <w:pStyle w:val="ConsPlusNormal"/>
        <w:outlineLvl w:val="0"/>
      </w:pPr>
      <w:r>
        <w:t>Зарегистрировано в Минюсте РФ 4 мая 2009 г. N 13882</w:t>
      </w:r>
    </w:p>
    <w:p w:rsidR="00CB15D9" w:rsidRDefault="00CB15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15D9" w:rsidRDefault="00CB15D9">
      <w:pPr>
        <w:pStyle w:val="ConsPlusNormal"/>
      </w:pPr>
    </w:p>
    <w:p w:rsidR="00CB15D9" w:rsidRDefault="00CB15D9">
      <w:pPr>
        <w:pStyle w:val="ConsPlusTitle"/>
        <w:jc w:val="center"/>
      </w:pPr>
      <w:r>
        <w:t>МИНИСТЕРСТВО КУЛЬТУРЫ РОССИЙСКОЙ ФЕДЕРАЦИИ</w:t>
      </w:r>
    </w:p>
    <w:p w:rsidR="00CB15D9" w:rsidRDefault="00CB15D9">
      <w:pPr>
        <w:pStyle w:val="ConsPlusTitle"/>
        <w:jc w:val="center"/>
      </w:pPr>
    </w:p>
    <w:p w:rsidR="00CB15D9" w:rsidRDefault="00CB15D9">
      <w:pPr>
        <w:pStyle w:val="ConsPlusTitle"/>
        <w:jc w:val="center"/>
      </w:pPr>
      <w:r>
        <w:t>ПРИКАЗ</w:t>
      </w:r>
    </w:p>
    <w:p w:rsidR="00CB15D9" w:rsidRDefault="00CB15D9">
      <w:pPr>
        <w:pStyle w:val="ConsPlusTitle"/>
        <w:jc w:val="center"/>
      </w:pPr>
      <w:r>
        <w:t>от 12 января 2009 г. N 3</w:t>
      </w:r>
    </w:p>
    <w:p w:rsidR="00CB15D9" w:rsidRDefault="00CB15D9">
      <w:pPr>
        <w:pStyle w:val="ConsPlusTitle"/>
        <w:jc w:val="center"/>
      </w:pPr>
    </w:p>
    <w:p w:rsidR="00CB15D9" w:rsidRDefault="00CB15D9">
      <w:pPr>
        <w:pStyle w:val="ConsPlusTitle"/>
        <w:jc w:val="center"/>
      </w:pPr>
      <w:r>
        <w:t>ОБ УТВЕРЖДЕНИИ СПЕЦИАЛЬНЫХ ПРАВИЛ</w:t>
      </w:r>
    </w:p>
    <w:p w:rsidR="00CB15D9" w:rsidRDefault="00CB15D9">
      <w:pPr>
        <w:pStyle w:val="ConsPlusTitle"/>
        <w:jc w:val="center"/>
      </w:pPr>
      <w:r>
        <w:t>ПОЖАРНОЙ БЕЗОПАСНОСТИ ГОСУДАРСТВЕННЫХ И МУНИЦИПАЛЬНЫХ</w:t>
      </w:r>
    </w:p>
    <w:p w:rsidR="00CB15D9" w:rsidRDefault="00CB15D9">
      <w:pPr>
        <w:pStyle w:val="ConsPlusTitle"/>
        <w:jc w:val="center"/>
      </w:pPr>
      <w:r>
        <w:t>АРХИВОВ РОССИЙСКОЙ ФЕДЕРАЦИИ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Положением</w:t>
        </w:r>
      </w:hyperlink>
      <w:r>
        <w:t xml:space="preserve"> о Министерстве культуры Российской Федерации, утвержденным Постановлением Правительства Российской Федерации от 29 мая 2008 года N 406 (Собрание законодательства Российской Федерации, 2008, N 22, ст. 2583), приказываю: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26" w:history="1">
        <w:r>
          <w:rPr>
            <w:color w:val="0000FF"/>
          </w:rPr>
          <w:t>Специальные правила</w:t>
        </w:r>
      </w:hyperlink>
      <w:r>
        <w:t xml:space="preserve"> пожарной безопасности государственных и муниципальных архивов Российской Федерации.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2. Контроль за исполнением настоящего Приказа возложить на заместителя Министра А.Е. Бусыгина.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jc w:val="right"/>
      </w:pPr>
      <w:r>
        <w:t>Министр</w:t>
      </w:r>
    </w:p>
    <w:p w:rsidR="00CB15D9" w:rsidRDefault="00CB15D9">
      <w:pPr>
        <w:pStyle w:val="ConsPlusNormal"/>
        <w:jc w:val="right"/>
      </w:pPr>
      <w:r>
        <w:t>А.А.АВДЕЕВ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jc w:val="right"/>
        <w:outlineLvl w:val="0"/>
      </w:pPr>
      <w:r>
        <w:t>Приложение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Title"/>
        <w:jc w:val="center"/>
      </w:pPr>
      <w:bookmarkStart w:id="0" w:name="P26"/>
      <w:bookmarkEnd w:id="0"/>
      <w:r>
        <w:t>СПЕЦИАЛЬНЫЕ ПРАВИЛА</w:t>
      </w:r>
    </w:p>
    <w:p w:rsidR="00CB15D9" w:rsidRDefault="00CB15D9">
      <w:pPr>
        <w:pStyle w:val="ConsPlusTitle"/>
        <w:jc w:val="center"/>
      </w:pPr>
      <w:r>
        <w:t>ПОЖАРНОЙ БЕЗОПАСНОСТИ ГОСУДАРСТВЕННЫХ И МУНИЦИПАЛЬНЫХ</w:t>
      </w:r>
    </w:p>
    <w:p w:rsidR="00CB15D9" w:rsidRDefault="00CB15D9">
      <w:pPr>
        <w:pStyle w:val="ConsPlusTitle"/>
        <w:jc w:val="center"/>
      </w:pPr>
      <w:r>
        <w:t>АРХИВОВ РОССИЙСКОЙ ФЕДЕРАЦИИ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jc w:val="center"/>
        <w:outlineLvl w:val="1"/>
      </w:pPr>
      <w:r>
        <w:t>I. Общие положения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  <w:r>
        <w:t xml:space="preserve">1.1. Настоящие Специальные правила пожарной безопасности государственных и муниципальных архивов Российской Федерации (далее - Специальные правила) устанавливают требования пожарной безопасности, </w:t>
      </w:r>
      <w:r>
        <w:lastRenderedPageBreak/>
        <w:t>обязательные для применения и исполнения государственными и муниципальными архивами Российской Федерации (далее - архивы), их должностными лицами и работниками, в том числе привлекаемыми по договору найма (далее - работники), в целях защиты жизни и здоровья граждан, государственного или муниципального имущества, документов Архивного фонда Российской Федерации и других архивных документов, имущества юридических лиц.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1.2. В настоящих Специальных правилах используются следующие понятия, определения и сокращения: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архив - учреждение или структурное подразделение организации, осуществляющее хранение, комплектование, учет и использование архивных документов;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архивный фонд - совокупность архивных документов, исторически или логически связанных между собой;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государственный архив - федеральное государственное учреждение, создаваемое Правительством Российской Федерации, или государственное учреждение субъекта Российской Федерации, создаваемое органом государственной власти субъекта Российской Федерации,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документ Архивного фонда Российской Федерации - архивный документ, прошедший экспертизу ценности документов, поставленный на государственный учет и подлежащий постоянному хранению;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муниципальный архив - структурное подразделение органа местного самоуправления муниципального района, городского округа или муниципальное учреждение, создаваемое этим органом,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нормативные документы по пожарной безопасности - технические регламенты и стандарты, а также действующие до вступления в силу </w:t>
      </w:r>
      <w:r>
        <w:lastRenderedPageBreak/>
        <w:t xml:space="preserve">технических регламентов и вновь разрабатываемые нормы пожарной безопасности, </w:t>
      </w:r>
      <w:hyperlink r:id="rId6" w:history="1">
        <w:r>
          <w:rPr>
            <w:color w:val="0000FF"/>
          </w:rPr>
          <w:t>правила</w:t>
        </w:r>
      </w:hyperlink>
      <w:r>
        <w:t xml:space="preserve"> пожарной безопасности, стандарты, инструкции и иные документы, содержащие, соответственно, обязательные и рекомендательные требования пожарной безопасности;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пожарная безопасность - состояние защищенности личности, имущества, общества и государства от пожаров;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пожарной безопасности и тушение пожаров;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1.3. Наряду с настоящими Специальными </w:t>
      </w:r>
      <w:hyperlink r:id="rId7" w:history="1">
        <w:r>
          <w:rPr>
            <w:color w:val="0000FF"/>
          </w:rPr>
          <w:t>правилами</w:t>
        </w:r>
      </w:hyperlink>
      <w:r>
        <w:t xml:space="preserve"> в целях обеспечения пожарной безопасности архивов (в том числе определение противопожарных расстояний, объемно-планировочных и конструктивных решений, категорирование по взрывопожарной и пожарной опасности, обеспечение системами пожарной безопасности зданий и помещений) следует также руководствоваться техническими регламентами, стандартами, нормами и правилами пожарной безопасности, строительными нормами и правилами и иными документами, содержащими требования пожарной безопасности, а также технической документацией изготовителей (поставщиков) веществ и материалов, изделий и оборудования, содержащей показатели их пожарной опасности и меры пожарной безопасности при обращении с ними.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1.4. Пожарная безопасность архива должна обеспечиваться системами предотвращения пожара и противопожарной защиты, в том числе </w:t>
      </w:r>
      <w:r>
        <w:lastRenderedPageBreak/>
        <w:t>организационно-техническими мероприятиями.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1.5. Создание, организация работы и расчет численности объектовых подразделений пожарной охраны определяются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21.12.1994 N 69-ФЗ "О пожарной безопасности" &lt;*&gt;.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&lt;*&gt; Собрание законодательства Российской Федерации, 1994, N 35, ст. 3649; 1995, N 35, ст. 3503; 1996, N 17, ст. 1911; 1998, N 4, ст. 430; 2000, N 46, ст. 4537; 2001, N 33, ст. 3413; 2002, N 1, ст. 2; N 30, ст. 3033; 2003, N 2, ст. 167; 2004, N 19, ст. 1839; N 27, ст. 2711; N 35, ст. 3607; 2005, N 14, ст. 1212; N 19, ст. 1752; 2006, N 6, ст. 636; N 44, ст. 4537; N 45, ст. 4640; N 50, ст. 5279; N 52, ст. 5498; 2007, N 43, ст. 5084; 2008, N 30 (ч. I), ст. 3593.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  <w:r>
        <w:t xml:space="preserve">1.6. Работник архива при обнаружении нарушений </w:t>
      </w:r>
      <w:hyperlink r:id="rId9" w:history="1">
        <w:r>
          <w:rPr>
            <w:color w:val="0000FF"/>
          </w:rPr>
          <w:t>правил</w:t>
        </w:r>
      </w:hyperlink>
      <w:r>
        <w:t xml:space="preserve"> пожарной безопасности обязан проинформировать об этом руководство архива, а также принять возможные меры к устранению указанных нарушений.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1.7. Ответственными за обеспечение пожарной безопасности архива и его подразделений, организацию и обеспечение обучения работников архива в соответствии с законодательством Российской Федерации являются их руководители.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1.8. Работники архива, включая руководителей, допускаются к работе только после прохождения обучения мерам пожарной безопасности.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Обучение мерам пожарной безопасности проводится в соответствии с </w:t>
      </w:r>
      <w:hyperlink r:id="rId10" w:history="1">
        <w:r>
          <w:rPr>
            <w:color w:val="0000FF"/>
          </w:rPr>
          <w:t>Нормами</w:t>
        </w:r>
      </w:hyperlink>
      <w:r>
        <w:t xml:space="preserve"> пожарной безопасности "Обучение мерам пожарной безопасности работников организаций", утвержденными Приказом МЧС России от 12.12.2007 N 645 (зарегистрирован Минюстом России 21.01.2008, регистрационный N 10938).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1.9. В каждом архиве издается приказ об установлении противопожарного режима с приложением инструкции о мерах пожарной безопасности.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Инструкции для отдельных подразделений, помещений и по выполнению определенных видов работ должны дополнять и конкретизировать требования исходя из специфики пожарной опасности помещений и выполняемых видов работ.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Приказ и инструкции подлежат изучению работниками архива в системе обучения мерам пожарной безопасности и размещаются в доступных для обозрения местах.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lastRenderedPageBreak/>
        <w:t>В зданиях архивов при единовременном нахождении на этаже более 10 человек разрабатываются и на видных местах размещаются планы (схемы) эвакуации людей в случае пожара, а также система (установка) оповещения людей о пожаре.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В архивах с массовым пребыванием людей (50 и более человек) в дополнение к схематическому плану эвакуации людей при пожаре должна быть разработана инструкция, определяющая действия персонала по обеспечению безопасной и быстрой эвакуации людей.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1.10. Для привлечения сотрудников к работе по предупреждению и борьбе с пожарами в государственных архивах создаются пожарно-технические комиссии.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1.11. Ежедневно по окончании работы архива осматриваются помещения в порядке, установленном инструкцией о мерах пожарной безопасности. При выявлении в ходе осмотра нарушений требований пожарной безопасности необходимо принять меры к их устранению. При невозможности самостоятельно устранить выявленные нарушения требований пожарной безопасности доложить об этом руководителю архива и сделать соответствующую запись в журнале осмотра помещений.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1.12. В архиве не реже одного раза в 6 месяцев должны проводиться учебные тревоги (практические тренировки) по отработке действий персонала на случай пожара.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jc w:val="center"/>
        <w:outlineLvl w:val="1"/>
      </w:pPr>
      <w:r>
        <w:t>II. Требования пожарной безопасности к содержанию</w:t>
      </w:r>
    </w:p>
    <w:p w:rsidR="00CB15D9" w:rsidRDefault="00CB15D9">
      <w:pPr>
        <w:pStyle w:val="ConsPlusNormal"/>
        <w:jc w:val="center"/>
      </w:pPr>
      <w:r>
        <w:t>территории, зданий и помещений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  <w:r>
        <w:t>2.1. К зданиям архивов обеспечивается свободный доступ и подъезд пожарных машин. Проезды и подъезды не должны использоваться для складирования материалов, оборудования и стоянки автотранспорта.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Проезды, проходы к основным и запасным выходам и наружным пожарным лестницам, подступы к средствам извещения о пожарах и пожаротушения должны быть всегда свободными и освещаться в ночное время. Подъезды и проезды в зимнее время должны регулярно очищаться от снега.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Световые указатели водопроводных колодцев с пожарными гидрантами должны содержаться в исправном состоянии.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Пожарные гидранты должны находиться в исправном состоянии, а в зимнее время должны быть утеплены и очищаться от снега и льда.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2.2. На территории архива применение открытого огня (костры, факелы) </w:t>
      </w:r>
      <w:r>
        <w:lastRenderedPageBreak/>
        <w:t>запрещается.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2.3. В процессе эксплуатации следует обеспечить содержание зданий, оборудования и работоспособность систем противопожарной защиты в соответствии с требованиями проектной и технической документации. Изменение конструктивных, объемно-планировочных и инженерно-технических решений, а также функционального назначения помещений должно осуществляться в соответствии с законодательством о градостроительной деятельности с учетом выполнения требований нормативных документов по пожарной безопасности.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Огневые, сварочные, резательные, окрасочные и другие пожароопасные работы следует проводить в соответствии с </w:t>
      </w:r>
      <w:hyperlink r:id="rId11" w:history="1">
        <w:r>
          <w:rPr>
            <w:color w:val="0000FF"/>
          </w:rPr>
          <w:t>Правилами</w:t>
        </w:r>
      </w:hyperlink>
      <w:r>
        <w:t xml:space="preserve"> пожарной безопасности в Российской Федерации (ППБ 01-03), утвержденными Приказом МЧС России от 18.06.2003 N 313 (зарегистрирован Минюстом России 27.06.2003, регистрационный N 4838). Контроль за соблюдением правил пожарной безопасности при проведении пожароопасных работ должен осуществляться лицом, назначенным руководителем архива.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Порядок приемки работ, связанных с ремонтом зданий, помещений, инженерного оборудования и систем противопожарной защиты, определяется руководителем архива, если иное не предусмотрено законодательными, нормативными правовыми актами Российской Федерации и нормативными документами по пожарной безопасности.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2.4. Для архивохранилищ, лабораторно-производственных и складских помещений должны быть определены их категории по взрывопожарной и пожарной опасности по методике, установленной </w:t>
      </w:r>
      <w:hyperlink r:id="rId12" w:history="1">
        <w:r>
          <w:rPr>
            <w:color w:val="0000FF"/>
          </w:rPr>
          <w:t>Нормами</w:t>
        </w:r>
      </w:hyperlink>
      <w:r>
        <w:t xml:space="preserve"> пожарной безопасности "Определение категорий помещений, зданий и наружных установок по взрывопожарной и пожарной опасности (НПБ 105-03)", утвержденными Приказом МЧС России от 18.06.2003 N 314 &lt;*&gt;.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&lt;*&gt; По заключению Минюста России данный нормативный правовой акт не нуждается в государственной регистрации (письмо Минюста России от 26.06.2003 N 07/6463-ЮД).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  <w:r>
        <w:t>2.5. Использование и хранение оборудования, изделий, веществ и материалов, не имеющих сертификатов соответствия требованиям пожарной безопасности (в случаях, когда обязательно наличие таких сертификатов), не допускается.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2.6. Количество посетителей в читальных и выставочных залах не должно превышать их допустимую вместимость, установленную в инструкциях о мерах пожарной безопасности, исходя из условий </w:t>
      </w:r>
      <w:r>
        <w:lastRenderedPageBreak/>
        <w:t>обеспечения безопасной эвакуации людей при пожаре.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2.7. При расстановке выставочного оборудования в залах должны быть обеспечены эвакуационные пути к лестничным клеткам и эвакуационным выходам в соответствии с нормативными документами по пожарной безопасности.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В выставочных залах необходимость дежурства лиц, ответственных за пожарную безопасность, определяется руководителем архива.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2.8. Воздуховоды вентиляционных систем должны очищаться в сроки, определенные в инструкциях о мерах пожарной безопасности.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2.9. На территории и в помещениях архива курение запрещается, за исключением мест, определенных в инструкциях о мерах пожарной безопасности. Места для курения должны быть оборудованы пепельницами из негорючих материалов или урнами с водой и обозначены соответствующими знаками пожарной безопасности.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2.10. Не разрешается использовать чердачные помещения зданий в производственных целях или для хранения материальных ценностей. Двери чердачных помещений должны быть постоянно закрыты на замки. На дверях указанных помещений должна быть информация о месте хранения ключей. Окна чердачных помещений должны быть застеклены и постоянно закрыты.</w:t>
      </w:r>
    </w:p>
    <w:p w:rsidR="00CB15D9" w:rsidRDefault="00CB15D9">
      <w:pPr>
        <w:pStyle w:val="ConsPlusNormal"/>
        <w:spacing w:before="280"/>
        <w:ind w:firstLine="540"/>
        <w:jc w:val="both"/>
      </w:pPr>
      <w:bookmarkStart w:id="1" w:name="P89"/>
      <w:bookmarkEnd w:id="1"/>
      <w:r>
        <w:t>2.11. Огнезащитную обработку деревянных конструкций и деревянных стеллажей следует периодически повторять с учетом сроков эксплуатации огнезащитных покрытий.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Нарушения огнезащитных покрытий должны немедленно устраняться. Состояние огнезащитных покрытий должно проверяться не менее двух раз в год.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2.12. В подвальных и цокольных этажах зданий запрещается применять и хранить взрывчатые вещества, легковоспламеняющиеся жидкости (далее - ЛВЖ) и горючие жидкости (далее - ГЖ), баллоны с газом под давлением, товары в аэрозольной упаковке и другие взрывопожароопасные вещества и материалы, кроме случаев, оговоренных в п. 4.4.2 настоящих Специальных правил. Окна подвальных помещений должны быть застеклены и постоянно закрыты.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2.13. В архивохранилищах, лабораторно-производственных, складских и служебных помещениях запрещается: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применять при уборке помещений ЛВЖ и ГЖ;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lastRenderedPageBreak/>
        <w:t>отогревать замерзшие водопроводные, канализационные и другие трубы открытым огнем;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утеплять чердачные перекрытия, производить засыпку перегородок горючими материалами, а также устанавливать пустотные перегородки из горючих материалов;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устраивать жилые помещения и допускать временное проживание граждан.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2.14. Двери лестничных клеток и лифтовых холлов должны быть самозакрывающимися с уплотнением в притворах. Устройства для </w:t>
      </w:r>
      <w:proofErr w:type="spellStart"/>
      <w:r>
        <w:t>самозакрывания</w:t>
      </w:r>
      <w:proofErr w:type="spellEnd"/>
      <w:r>
        <w:t xml:space="preserve"> дверей должны находиться в исправном состоянии.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2.15. В местах пересечения стен, перекрытий и ограждающих конструкций различными инженерными коммуникациями образовавшиеся отверстия и зазоры должны быть заделаны строительным раствором или другими негорючими материалами.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2.16. В архивохранилищах, лабораторно-производственных, складских и служебных помещениях должны быть вывешены таблички с надписями: "Ответственный за противопожарное состояние __________", "О пожаре звонить по телефону _________".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jc w:val="center"/>
        <w:outlineLvl w:val="1"/>
      </w:pPr>
      <w:r>
        <w:t>III. Требования пожарной безопасности к содержанию</w:t>
      </w:r>
    </w:p>
    <w:p w:rsidR="00CB15D9" w:rsidRDefault="00CB15D9">
      <w:pPr>
        <w:pStyle w:val="ConsPlusNormal"/>
        <w:jc w:val="center"/>
      </w:pPr>
      <w:r>
        <w:t>эвакуационных путей и выходов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  <w:r>
        <w:t>3.1. Двери эвакуационных выходов из поэтажных коридоров, холлов, фойе, вестибюлей, лестничных клеток и помещений архива должны открываться свободно и по направлению выхода из здания, за исключением дверей, открывание которых не нормируется требованиями нормативных документов по пожарной безопасности.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3.2. В зданиях архивов запрещается: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устанавливать зеркала на путях эвакуации, устраивать фальшивые двери, имеющие сходство с настоящими дверями;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фиксировать самозакрывающиеся двери в открытом положении;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устанавливать в помещениях и на путях эвакуации оборудование и другие предметы, препятствующие эвакуации людей и подступу к средствам пожаротушения и сигнализации;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применять для отделки, в том числе облицовки, окраски, оклейки путей эвакуации, материалы, включая элементы декора, с более высокими </w:t>
      </w:r>
      <w:r>
        <w:lastRenderedPageBreak/>
        <w:t>показателями пожарной опасности, чем предусмотрено нормативными документами по пожарной безопасности.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3.3. Объемные самосветящиеся знаки пожарной безопасности с автономным питанием и от электросети, используемые на путях эвакуации (в том числе световые указатели "Эвакуационный (запасной) выход", "Дверь эвакуационного выхода"), должны постоянно находиться в исправном состоянии.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Эвакуационное освещение должно включаться автоматически при прекращении электропитания рабочего освещения.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3.4. Ковры и ковровые дорожки в помещениях с массовым пребыванием людей (50 и более человек) должны быть жестко прикреплены к полу.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jc w:val="center"/>
        <w:outlineLvl w:val="1"/>
      </w:pPr>
      <w:r>
        <w:t>IV. Требования пожарной безопасности для архивохранилищ,</w:t>
      </w:r>
    </w:p>
    <w:p w:rsidR="00CB15D9" w:rsidRDefault="00CB15D9">
      <w:pPr>
        <w:pStyle w:val="ConsPlusNormal"/>
        <w:jc w:val="center"/>
      </w:pPr>
      <w:r>
        <w:t>лабораторно-производственных и складских помещений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  <w:r>
        <w:t>4.1. В архивохранилищах, лабораторно-производственных и складских помещениях не допускается устройство бытовых комнат для приема пищи и других подсобных помещений.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4.2. Архивохранилища должны быть оборудованы металлическими стеллажами.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Допускается на период до проведения реконструкции (ремонта) зданий (помещений) архивохранилища эксплуатация существующих стационарных деревянных стеллажей, обработанных огнезащитными составами, с учетом требований, изложенных в </w:t>
      </w:r>
      <w:hyperlink w:anchor="P89" w:history="1">
        <w:r>
          <w:rPr>
            <w:color w:val="0000FF"/>
          </w:rPr>
          <w:t>п. 2.11</w:t>
        </w:r>
      </w:hyperlink>
      <w:r>
        <w:t xml:space="preserve"> настоящих Специальных правил.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В качестве вспомогательного или специального оборудования могут использоваться металлические шкафы, сейфы, шкафы-стеллажи, а также отсеки-боксы с металлическими перегородками и полками.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4.3. Стеллажи и шкафы должны устанавливаться в архивохранилищах с соблюдением следующих норм: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расстояние между рядами стеллажей и шкафов (главный проход) - не менее 1,2 м;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расстояние (проход) между стеллажами - не менее 0,75 м;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расстояние между наружной стеной здания и стеллажами (шкафами), установленными параллельно стене, - не менее 0,75 м;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расстояние между стеной и торцом стеллажа или шкафа (обход) - не </w:t>
      </w:r>
      <w:r>
        <w:lastRenderedPageBreak/>
        <w:t>менее 0,45 см.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4.4. Не допускается размещение стеллажей, шкафов и другого оборудования для хранения документов вплотную к наружным стенам здания и вентиляционным каналам.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jc w:val="center"/>
        <w:outlineLvl w:val="1"/>
      </w:pPr>
      <w:r>
        <w:t>V. Требования к архивохранилищам документов</w:t>
      </w:r>
    </w:p>
    <w:p w:rsidR="00CB15D9" w:rsidRDefault="00CB15D9">
      <w:pPr>
        <w:pStyle w:val="ConsPlusNormal"/>
        <w:jc w:val="center"/>
      </w:pPr>
      <w:r>
        <w:t>на пленочных носителях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  <w:r>
        <w:t xml:space="preserve">5.1. В архивохранилищах </w:t>
      </w:r>
      <w:proofErr w:type="spellStart"/>
      <w:r>
        <w:t>кинофотофонодокументов</w:t>
      </w:r>
      <w:proofErr w:type="spellEnd"/>
      <w:r>
        <w:t>, микрофильмов и микрофиш страхового фонда копий уникальных и особо ценных документов хранить документы на бумажной основе запрещается.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5.2. Хранение страховых копий кинодокументов и микрофильмов страхового фонда должно осуществляться в металлических коробках или коробках, выполненных из негорючих материалов.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5.3. Хранение </w:t>
      </w:r>
      <w:proofErr w:type="spellStart"/>
      <w:r>
        <w:t>кинофотофонодокументов</w:t>
      </w:r>
      <w:proofErr w:type="spellEnd"/>
      <w:r>
        <w:t xml:space="preserve"> на </w:t>
      </w:r>
      <w:proofErr w:type="spellStart"/>
      <w:r>
        <w:t>нитрооснове</w:t>
      </w:r>
      <w:proofErr w:type="spellEnd"/>
      <w:r>
        <w:t xml:space="preserve"> должно осуществляться отдельно от документов на триацетатной основе только в специальных боксах-хранилищах, отвечающих требованиям пожарной безопасности для хранения </w:t>
      </w:r>
      <w:proofErr w:type="spellStart"/>
      <w:r>
        <w:t>нитропленки</w:t>
      </w:r>
      <w:proofErr w:type="spellEnd"/>
      <w:r>
        <w:t>, с устройством дополнительной вытяжки воздуха из нижней зоны помещения.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jc w:val="center"/>
        <w:outlineLvl w:val="1"/>
      </w:pPr>
      <w:r>
        <w:t>VI. Требования к лабораторно-производственным зданиям</w:t>
      </w:r>
    </w:p>
    <w:p w:rsidR="00CB15D9" w:rsidRDefault="00CB15D9">
      <w:pPr>
        <w:pStyle w:val="ConsPlusNormal"/>
        <w:jc w:val="center"/>
      </w:pPr>
      <w:r>
        <w:t>и помещениям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  <w:r>
        <w:t>6.1. Запрещается выполнять производственные операции на оборудовании и установках с неисправностями, а также при отключении контрольно-измерительных приборов, по которым определяются заданные режимы температуры, давления и другие технологические параметры.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6.2. Сотрудники лабораторий обязаны знать пожарную опасность применяемых веществ и материалов и соблюдать меры безопасности при хранении и работе с ними.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6.3. Лабораторная мебель и оборудование должны устанавливаться так, чтобы они не препятствовали эвакуации людей. Ширина проходов между оборудованием должна быть не менее 1 м.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6.4. Рабочие поверхности столов, стеллажей, вытяжных шкафов, предназначенные для работы с </w:t>
      </w:r>
      <w:proofErr w:type="spellStart"/>
      <w:r>
        <w:t>пожаровзрывоопасными</w:t>
      </w:r>
      <w:proofErr w:type="spellEnd"/>
      <w:r>
        <w:t xml:space="preserve"> жидкостями и веществами, должны иметь покрытия из негорючих материалов. Для работы с кислотами, щелочами и другими химически активными веществами столы и шкафы нужно выполнять из материалов, стойких к их воздействию, с устройством бортиков из негорючего материала (для предотвращения пролива жидкости за пределы шкафа, стола).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lastRenderedPageBreak/>
        <w:t xml:space="preserve">6.5. Работы в лабораториях, связанные с возможностью выделения токсичных или </w:t>
      </w:r>
      <w:proofErr w:type="spellStart"/>
      <w:r>
        <w:t>пожаровзрывоопасных</w:t>
      </w:r>
      <w:proofErr w:type="spellEnd"/>
      <w:r>
        <w:t xml:space="preserve"> паров и газов, должны производиться только в вытяжных шкафах. Использовать вытяжные шкафы с разбитыми стеклами или неисправной вентиляцией запрещается.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6.6. Обрезки пленки должны убираться в специальные металлические ящики и по окончании работы выноситься из помещения. Запрещается складывать обрезки пленки в общие ящики с мусором, бумагой и другими материалами.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6.7. В помещениях лабораторий одновременно может храниться не более дневной нормы ацетона, спирта и других ЛВЖ и ГЖ. Ацетон или клей, используемые во время работы для склейки пленки, должны находиться в посуде с притертой пробкой емкостью не более 50 мл и после работы убираться в закрытый металлический шкаф.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6.8. Для лабораторных кладовых должны быть установлены максимально допустимые количества единовременного хранения ЛВЖ и ГЖ. На рабочих местах можно хранить только такое количество ЛВЖ и ГЖ (в готовом к применению виде), которое не превышает сменную потребность. При этом емкости должны быть плотно закрыты.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6.9. На </w:t>
      </w:r>
      <w:proofErr w:type="spellStart"/>
      <w:r>
        <w:t>фильмопроверочном</w:t>
      </w:r>
      <w:proofErr w:type="spellEnd"/>
      <w:r>
        <w:t xml:space="preserve"> столе в процессе работы может находиться только одна коробка с пленкой, а остальные коробки - в фильмостате, на этажерке, приемном столике или тележке, устанавливаемых у каждого </w:t>
      </w:r>
      <w:proofErr w:type="spellStart"/>
      <w:r>
        <w:t>фильмопроверочного</w:t>
      </w:r>
      <w:proofErr w:type="spellEnd"/>
      <w:r>
        <w:t xml:space="preserve"> стола. Запрещается размещать коробки с пленкой у вентиляционных отверстий.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6.10. Заземление проявочных машин и другого оборудования, устройство которого предусмотрено заводом-изготовителем, должно быть в исправном состоянии.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6.11. Запрещается у проявочных и других машин накапливать кинопленку сверх норм, установленных инструкцией о мерах пожарной безопасности.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6.12. Заправка машин растворами, а также проверка технического состояния машин проявки, чистки и реставрации пленки должны производиться в соответствии с руководством по их эксплуатации.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6.13. Зал проявочных и реставрационных машин должен быть оборудован аварийным освещением.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jc w:val="center"/>
        <w:outlineLvl w:val="1"/>
      </w:pPr>
      <w:r>
        <w:t>VII. Требования к материальным складам. Хранение</w:t>
      </w:r>
    </w:p>
    <w:p w:rsidR="00CB15D9" w:rsidRDefault="00CB15D9">
      <w:pPr>
        <w:pStyle w:val="ConsPlusNormal"/>
        <w:jc w:val="center"/>
      </w:pPr>
      <w:r>
        <w:t>химикатов, легковоспламеняющихся и горючих жидкостей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  <w:r>
        <w:lastRenderedPageBreak/>
        <w:t xml:space="preserve">7.1. Хранить в складах (помещениях) вещества и материалы необходимо с учетом их пожароопасных физико-химических свойств (в том числе способности к окислению, самонагреванию и воспламенению при попадании влаги, соприкосновении с воздухом), признаков совместимости и однородности огнетушащих веществ в соответствии с требованиями </w:t>
      </w:r>
      <w:hyperlink r:id="rId13" w:history="1">
        <w:r>
          <w:rPr>
            <w:color w:val="0000FF"/>
          </w:rPr>
          <w:t>Правил</w:t>
        </w:r>
      </w:hyperlink>
      <w:r>
        <w:t xml:space="preserve"> пожарной безопасности в Российской Федерации (ППБ 01-03), утвержденных Приказом МЧС России от 18.06.2003 N 313 (зарегистрирован Минюстом России 27.06.2003, регистрационный N 4838).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Хранение материалов и веществ с неисследованными показателями их </w:t>
      </w:r>
      <w:proofErr w:type="spellStart"/>
      <w:r>
        <w:t>пожаровзрывоопасности</w:t>
      </w:r>
      <w:proofErr w:type="spellEnd"/>
      <w:r>
        <w:t xml:space="preserve"> или не имеющих сертификатов совместно с другими материалами и веществами не допускается.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7.2. Хранение горючих материалов или негорючих материалов в горючей таре допускается в помещениях подвальных и цокольных этажей, имеющих окна с приямками для </w:t>
      </w:r>
      <w:proofErr w:type="spellStart"/>
      <w:r>
        <w:t>дымоудаления</w:t>
      </w:r>
      <w:proofErr w:type="spellEnd"/>
      <w:r>
        <w:t xml:space="preserve"> и самостоятельные лестничные клетки с непосредственным выходом наружу.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7.3. Дежурное освещение в помещениях складов, эксплуатация газовых плит и электронагревательных приборов, а также установка штепсельных розеток в помещениях складов не допускается.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7.4. При </w:t>
      </w:r>
      <w:proofErr w:type="spellStart"/>
      <w:r>
        <w:t>бесстеллажном</w:t>
      </w:r>
      <w:proofErr w:type="spellEnd"/>
      <w:r>
        <w:t xml:space="preserve"> способе хранения материалы должны укладываться в штабели. Напротив дверных проемов складских помещений должны оставляться проходы шириной, равной ширине дверей, но не менее 1 м. Через каждые 6 м в складах следует устраивать продольные проходы шириной не менее 0,8 м.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7.5. Электрооборудование складов по окончании рабочего дня должно обесточиваться. Аппараты, предназначенные для отключения электроснабжения склада, должны располагаться вне складского помещения на стене из негорючих материалов или на отдельно стоящей опоре, заключаться в шкаф или нишу с приспособлением для опломбирования и закрываться на замок.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7.6. В складских помещениях не допускается единовременное хранение горючих веществ, ЛВЖ и ГЖ в количестве, превышающем установленные инструкцией о мерах пожарной безопасности нормы.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7.7. Отпуск, получение и транспортировка ЛВЖ и ГЖ должны производиться только в исправной, чистой и небьющейся таре с плотно закрывающимися пробками (замкового типа или на резьбе).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7.8. Совместное хранение химикатов, ЛВЖ и ГЖ, а также порожней тары не допускается. Порожняя тара и все упаковочные материалы должны своевременно удаляться в специально отведенные места. Тара должна быть </w:t>
      </w:r>
      <w:r>
        <w:lastRenderedPageBreak/>
        <w:t>рассортирована по видам (горючая, негорючая) и храниться отдельно.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7.9. Баллоны с горючими газами, емкости (бутылки, бутыли, другая тара) с ЛВЖ и ГЖ, а также аэрозольные упаковки должны быть защищены от солнечного и иного теплового воздействия.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7.10. Открывание емкостей с ЛВЖ и ГЖ должно производиться при помощи специального инструмента, исключающего искрообразование. Запрещается пользоваться стальными предметами для перекатывания бочек с ЛВЖ и ГЖ.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7.11. Хранение ЛВЖ и ГЖ допускается только в исправной таре. При обнаружении неисправностей или отсутствии пробок в емкостях с ЛВЖ и ГЖ они не должны приниматься на хранение.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7.12. Разлив ЛВЖ и ГЖ непосредственно из емкостей воспрещается. Для отпуска и розлива ЛВЖ и ГЖ должны использоваться специальные приспособления (насосы, сифоны).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7.13. Налив ЛВЖ и ГЖ должен производиться без разбрызгивания. При наливе ЛВЖ и ГЖ не допускается переполнение емкости.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7.14. Все химикаты должны храниться в заводской упаковке. Вскрытие тары, ее мелкий ремонт, расфасовка химикатов, приготовление рабочих смесей, розлив ЛВЖ и ГЖ должны производиться в помещениях, изолированных от мест хранения. На каждой единице упаковки и тары должны быть этикетки с названием содержимого. Хранение химикатов в открытом состоянии и в упаковке или в таре без надписей запрещается.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7.15. При поступлении на склад пожароопасные и взрывоопасные вещества должны немедленно отделяться для специализированного хранения.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7.16. Рассыпанные вещества необходимо немедленно удалить. Пролитые жидкости должны немедленно засыпаться песком, для чего на складе ЛВЖ и ГЖ должны находиться ящик с песком и лопата.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jc w:val="center"/>
        <w:outlineLvl w:val="1"/>
      </w:pPr>
      <w:r>
        <w:t>VIII. Электроустановки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  <w:r>
        <w:t>8.1. Силовое и осветительное электрооборудование, электропроводка и электроустановки архивов должны находиться в исправном состоянии.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8.2. Токоведущие части, распределительные устройства, аппараты и измерительные приборы, а также предохранительные устройства различного типа, рубильники, пусковые устройства и приспособления должны монтироваться только на основаниях из негорючих материалов.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lastRenderedPageBreak/>
        <w:t>8.3. Все электроустановки должны иметь защиту от токов короткого замыкания и других отклонений от нормальных режимов работы.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8.4. Соединения, </w:t>
      </w:r>
      <w:proofErr w:type="spellStart"/>
      <w:r>
        <w:t>оконцевания</w:t>
      </w:r>
      <w:proofErr w:type="spellEnd"/>
      <w:r>
        <w:t xml:space="preserve"> и ответвления жил проводов и кабелей во избежание больших переходных сопротивлений следует производить при помощи </w:t>
      </w:r>
      <w:proofErr w:type="spellStart"/>
      <w:r>
        <w:t>опрессовки</w:t>
      </w:r>
      <w:proofErr w:type="spellEnd"/>
      <w:r>
        <w:t>, сварки или специальных зажимов.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8.5. Осветительная электросеть должна быть смонтирована так, чтобы светильники находились на расстоянии не менее 0,5 м от горючих конструкций зданий, изделий (деревянных шкафов) и материалов (коробки с делами, связки).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8.6. Устройство и эксплуатация в зданиях архивов электросетей-времянок не допускается, за исключением электропроводок, питающих места временного производства строительных и ремонтно-монтажных работ.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8.7. Переносные светильники должны быть оборудованы защитными стеклянными колпаками, сетками и крючками для их подвески. Для этих светильников и других передвижных (переносных) приемников должны применяться гибкие провода с медными жилами.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8.8. Установка выключателей или штепсельных разъемов в сети эвакуационного и аварийного освещения не допускается.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8.9. Доступ к электрощитам, электродвигателям и аппаратам должен быть всегда свободен. В случае перегрева электродвигателей они должны быть немедленно отключены до устранения неисправностей.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8.10. Электроустановки и электроприборы в помещениях, в которых по окончании рабочего времени отсутствует дежурный персонал, должны быть обесточены. Электроустановки и электротехнические изделия могут оставаться под напряжением, если это обусловлено их функциональным назначением и (или) предусмотрено требованиями инструкции по эксплуатации.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8.11. Для оперативного отключения электроэнергии в случае возникновения пожара (за исключением систем противопожарной защиты) должен быть разработан порядок (очередность) обесточивания электросетей. Порядок (очередность) обесточивания должен быть приведен в инструкции о мерах пожарной безопасности.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8.12. Применение электронагревательных приборов допускается в служебных помещениях. Электронагревательные приборы по окончании рабочего дня должны отключаться от электросети. Эксплуатация нагревательных приборов при отсутствии или неисправности терморегуляторов и устройств тепловой защиты не допускается.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lastRenderedPageBreak/>
        <w:t>8.13. Регламентные работы по техническому обслуживанию и планово-предупредительный ремонт (далее - ТО и ППР) электрооборудования и электросетей должны выполняться в соответствии с утвержденным руководителем архива годовым планом-графиком квалифицированным обслуживающим персоналом архива или специализированной организацией, имеющей лицензию на проведение указанных работ, по договору и в том числе включать: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плановые профилактические осмотры электрооборудования и электросети;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проверку наличия и исправности аппаратов защиты;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проверку сопротивления изоляции кабелей и проводов, надежности соединений, защитного заземления и режима работы электродвигателей как визуально, так и с помощью приборов;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периодическую (не реже двух раз в месяц) очистку от пыли распределительных электрощитов, электродвигателей, пускорегулирующих аппаратов, светильников и электропроводки;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своевременное устранение нарушений и неисправностей, которые могут привести к пожарам.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Результаты проведения ТО и ППР и принятые меры по устранению нарушений и неисправностей следует фиксировать в соответствующем журнале.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8.14. Дежурный персонал должен быть обеспечен электрическими ручными фонарями на случай отключения электроэнергии.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8.15. При эксплуатации электроустановок и электросети запрещается: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использовать электропровода и кабели с поврежденной или потерявшей защитные свойства изоляцией;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пользоваться поврежденными розетками, осветительными и соединительными коробками, рубильниками и другими </w:t>
      </w:r>
      <w:proofErr w:type="spellStart"/>
      <w:r>
        <w:t>электроустановочными</w:t>
      </w:r>
      <w:proofErr w:type="spellEnd"/>
      <w:r>
        <w:t xml:space="preserve"> изделиями;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обертывать электрические лампы бумагой, материей и другими горючими материалами;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использовать некалиброванные плавкие вставки или другие самодельные устройства защиты от перегрузки и короткого замыкания;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lastRenderedPageBreak/>
        <w:t>складировать различные предметы, вещества и материалы у электрощитов, электродвигателей и пусковой аппаратуры.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jc w:val="center"/>
        <w:outlineLvl w:val="1"/>
      </w:pPr>
      <w:r>
        <w:t>IX. Средства обеспечения пожарной безопасности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  <w:r>
        <w:t xml:space="preserve">9.1. Автоматические установки пожаротушения и пожарной сигнализации, системы оповещения людей о пожаре и управления эвакуацией, внутреннего противопожарного водопровода и </w:t>
      </w:r>
      <w:proofErr w:type="spellStart"/>
      <w:r>
        <w:t>противодымной</w:t>
      </w:r>
      <w:proofErr w:type="spellEnd"/>
      <w:r>
        <w:t xml:space="preserve"> вентиляции, а также первичные средства пожаротушения должны находиться в исправном состоянии и постоянной готовности.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Монтаж, ремонт и обслуживание, в том числе ТО и ППР, указанных установок и систем, должны выполняться в соответствии с годовым планом-графиком, составленным с учетом технической документации заводов-изготовителей и требований нормативных документов по пожарной безопасности, специализированной организацией, имеющей лицензию на проведение указанных работ, по договору.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9.2. В период проведения ТО и ППР, при полном или частичном (отдельные линии, </w:t>
      </w:r>
      <w:proofErr w:type="spellStart"/>
      <w:r>
        <w:t>извещатели</w:t>
      </w:r>
      <w:proofErr w:type="spellEnd"/>
      <w:r>
        <w:t>) отключении установок и систем противопожарной защиты лица, ответственные за обеспечение пожарной безопасности, обязаны принять меры по защите от пожара помещений и оборудования.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9.3. Архивы должны быть оборудованы системами оповещения и управления эвакуацией людей при пожарах в зданиях и сооружениях в соответствии с </w:t>
      </w:r>
      <w:hyperlink r:id="rId14" w:history="1">
        <w:r>
          <w:rPr>
            <w:color w:val="0000FF"/>
          </w:rPr>
          <w:t>Нормами</w:t>
        </w:r>
      </w:hyperlink>
      <w:r>
        <w:t xml:space="preserve"> пожарной безопасности "Проектирование систем оповещения людей о пожаре в зданиях и сооружениях" (НПБ 104-03), утвержденными Приказом МЧС России от 20.06.2003 N 323 (зарегистрирован Минюстом России 27.06.2003, регистрационный N 4837). Порядок использования систем оповещения и эвакуации людей должен быть определен в инструкциях о мерах пожарной безопасности и в планах эвакуации с указанием лиц, которые имеют право приводить системы в действие.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В зданиях, где не требуются технические средства оповещения людей о пожаре, в инструкции о мерах пожарной безопасности должны быть определены порядок оповещения людей о пожаре и лица, ответственные за оповещение.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9.4. Шкафы для пожарных кранов внутреннего противопожарного водопровода, укомплектованные рукавами и стволами, должны быть пронумерованы и опломбированы. Пожарные рукава должны быть подсоединены к стволам и кранам. Необходимость и периодичность перекатки рукавов на новую складку устанавливаются заводом-</w:t>
      </w:r>
      <w:r>
        <w:lastRenderedPageBreak/>
        <w:t>изготовителем.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9.5. Помещения архива должны быть обеспечены первичными средствами пожаротушения.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Все архивохранилища, лабораторно-производственные, складские и служебные помещения, а также технологические установки должны быть обеспечены огнетушителями, которые должны использоваться для локализации и ликвидации небольших загораний, а также пожаров в их начальной стадии развития.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При определении видов и количества первичных средств пожаротушения следует учитывать физико-химические и пожароопасные свойства горючих веществ, их отношение к огнетушащим веществам, а также площадь защищаемых помещений.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Комплектование технологического оборудования огнетушителями осуществляется согласно требованиям технических условий (паспортов) на это оборудование или соответствующим </w:t>
      </w:r>
      <w:hyperlink r:id="rId15" w:history="1">
        <w:r>
          <w:rPr>
            <w:color w:val="0000FF"/>
          </w:rPr>
          <w:t>правилам</w:t>
        </w:r>
      </w:hyperlink>
      <w:r>
        <w:t xml:space="preserve"> пожарной безопасности.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Комплектование импортного оборудования огнетушителями производится согласно условиям договора на его поставку.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Выбор вида и необходимого количества огнетушителей в защищаемом помещении следует производить в зависимости от их огнетушащей способности, предельной площади, а также класса пожара горючих веществ и материалов: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класс A - пожары твердых веществ, в основном органического происхождения, горение которых сопровождается тлением (древесина, текстиль, бумага);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класс B - пожары горючих жидкостей или плавящихся твердых веществ;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класс (E) - пожары, связанные с горением электроустановок.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Выбор типа огнетушителя (передвижной или ручной) обусловлен размерами возможных очагов пожара. При их значительных размерах необходимо использовать передвижные огнетушители.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Если возможны комбинированные очаги пожара, то предпочтение при выборе огнетушителя отдается более универсальному по области применения.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Для предельной площади помещений разных категорий (максимальной площади, защищаемой одним или группой огнетушителей) необходимо </w:t>
      </w:r>
      <w:r>
        <w:lastRenderedPageBreak/>
        <w:t>предусматривать число огнетушителей определенного типа.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На каждом этаже должны размещаться не менее двух ручных огнетушителей.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При наличии нескольких небольших помещений одной категории пожарной опасности количество необходимых огнетушителей определяется согласно таблице с учетом суммарной площади этих помещений.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Огнетушители, отправленные на перезарядку, должны заменяться соответствующим количеством заряженных огнетушителей.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При защите помещений архивохранилищ следует преимущественно использовать </w:t>
      </w:r>
      <w:proofErr w:type="spellStart"/>
      <w:r>
        <w:t>хладоновые</w:t>
      </w:r>
      <w:proofErr w:type="spellEnd"/>
      <w:r>
        <w:t xml:space="preserve"> и углекислотные огнетушители с учетом предельно допустимой концентрации огнетушащего вещества.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Помещения, оборудованные автоматическими стационарными установками пожаротушения, обеспечиваются огнетушителями на 50% исходя из их расчетного количества.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Расстояние от возможного очага пожара до места размещения огнетушителя не должно превышать 20 м.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Каждый огнетушитель, установленный на объекте, должен иметь порядковый номер, нанесенный на корпус белой краской, а также паспорт по установленной форме.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Огнетушители должны содержаться в исправном состоянии, периодически (не реже одного раза в квартал) осматриваться, проверяться и очищаться от пыли, а также своевременно перезаряжаться согласно плану-графику.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Учет наличия и состояния первичных средств пожаротушения следует вести в специальном журнале.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В архиве должны быть определены лица, ответственные за приобретение, ремонт, сохранность и исправное состояние первичных средств пожаротушения.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9.6. Размещение первичных средств пожаротушения в коридорах и проходах не должно препятствовать безопасной эвакуации людей. Огнетушители следует располагать на видных местах вблизи от выходов из помещений на высоте не более 1,5 м.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9.7. Использование первичных средств пожаротушения для хозяйственных и прочих нужд, не связанных с тушением пожара, </w:t>
      </w:r>
      <w:r>
        <w:lastRenderedPageBreak/>
        <w:t>запрещается.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jc w:val="center"/>
        <w:outlineLvl w:val="1"/>
      </w:pPr>
      <w:r>
        <w:t>X. Общий порядок действий при пожаре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  <w:r>
        <w:t>10.1. Каждый работник архива при обнаружении пожара или признаков горения (запах гари, задымление, повышение температуры) обязан: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немедленно сообщить об этом в подразделение пожарной охраны, при этом необходимо указать место возникновения пожара и назвать свою фамилию;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принять, по возможности, меры по эвакуации людей и сохранению материальных ценностей;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принять, по возможности, меры по тушению пожара с помощью первичных средств пожаротушения.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10.2. Должностное лицо архива, прибывшее к месту пожара, обязано: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продублировать сообщение о возникновении пожара в пожарную охрану и поставить в известность вышестоящее руководство;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в случае угрозы для жизни людей немедленно организовать их спасение, используя для этого имеющиеся силы и средства;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организовать встречу подразделений пожарной охраны и оказать помощь в выборе кратчайшего пути для подъезда к очагу пожара;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 xml:space="preserve">проверить включение в работу автоматических систем противопожарной защиты (оповещение, пожаротушение, </w:t>
      </w:r>
      <w:proofErr w:type="spellStart"/>
      <w:r>
        <w:t>дымоудаление</w:t>
      </w:r>
      <w:proofErr w:type="spellEnd"/>
      <w:r>
        <w:t>);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при необходимости организовать отключение электроэнергии (за исключением систем противопожарной защиты), остановить работу систем вентиляции в аварийном и смежном с ним помещениях, выполнить другие мероприятия, способствующие предотвращению развития пожара и задымления здания;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прекратить все работы в здании, кроме работ, связанных с мероприятиями по тушению и ликвидации пожара;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удалить за пределы опасной зоны всех работников, не участвующих в мероприятиях по тушению и ликвидации пожара;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осуществить общее руководство по тушению пожара до прибытия подразделений пожарной охраны;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lastRenderedPageBreak/>
        <w:t>обеспечить соблюдение требований безопасности работниками, принимающими участие в тушении пожара;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одновременно с тушением пожара организовать эвакуацию и защиту архивных документов и материальных ценностей.</w:t>
      </w:r>
    </w:p>
    <w:p w:rsidR="00CB15D9" w:rsidRDefault="00CB15D9">
      <w:pPr>
        <w:pStyle w:val="ConsPlusNormal"/>
        <w:spacing w:before="280"/>
        <w:ind w:firstLine="540"/>
        <w:jc w:val="both"/>
      </w:pPr>
      <w:r>
        <w:t>10.3. По прибытии пожарного подразделения руководство архива обязано выполнять все указания руководителя тушения пожара, оказывать необходимую помощь в эвакуации людей и ценностей, а также в тушении и ликвидации пожара.</w:t>
      </w: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ind w:firstLine="540"/>
        <w:jc w:val="both"/>
      </w:pPr>
    </w:p>
    <w:p w:rsidR="00CB15D9" w:rsidRDefault="00CB15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291E" w:rsidRDefault="00F7291E"/>
    <w:sectPr w:rsidR="00F7291E" w:rsidSect="00B0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characterSpacingControl w:val="doNotCompress"/>
  <w:compat/>
  <w:rsids>
    <w:rsidRoot w:val="00CB15D9"/>
    <w:rsid w:val="00292766"/>
    <w:rsid w:val="00683BEC"/>
    <w:rsid w:val="006E4D9C"/>
    <w:rsid w:val="00CB15D9"/>
    <w:rsid w:val="00D73F01"/>
    <w:rsid w:val="00D8442A"/>
    <w:rsid w:val="00F7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2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442A"/>
    <w:pPr>
      <w:keepNext/>
      <w:jc w:val="center"/>
      <w:outlineLvl w:val="0"/>
    </w:pPr>
    <w:rPr>
      <w:b/>
      <w:bCs/>
      <w:spacing w:val="20"/>
      <w:sz w:val="32"/>
    </w:rPr>
  </w:style>
  <w:style w:type="paragraph" w:styleId="2">
    <w:name w:val="heading 2"/>
    <w:basedOn w:val="a"/>
    <w:next w:val="a"/>
    <w:link w:val="20"/>
    <w:qFormat/>
    <w:rsid w:val="00D8442A"/>
    <w:pPr>
      <w:keepNext/>
      <w:jc w:val="center"/>
      <w:outlineLvl w:val="1"/>
    </w:pPr>
    <w:rPr>
      <w:b/>
      <w:bCs/>
      <w:spacing w:val="20"/>
      <w:sz w:val="22"/>
    </w:rPr>
  </w:style>
  <w:style w:type="paragraph" w:styleId="3">
    <w:name w:val="heading 3"/>
    <w:basedOn w:val="a"/>
    <w:next w:val="a"/>
    <w:link w:val="30"/>
    <w:qFormat/>
    <w:rsid w:val="00D8442A"/>
    <w:pPr>
      <w:keepNext/>
      <w:jc w:val="center"/>
      <w:outlineLvl w:val="2"/>
    </w:pPr>
    <w:rPr>
      <w:b/>
      <w:bCs/>
      <w:spacing w:val="20"/>
    </w:rPr>
  </w:style>
  <w:style w:type="paragraph" w:styleId="4">
    <w:name w:val="heading 4"/>
    <w:basedOn w:val="a"/>
    <w:next w:val="a"/>
    <w:link w:val="40"/>
    <w:qFormat/>
    <w:rsid w:val="00D8442A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D8442A"/>
    <w:pPr>
      <w:keepNext/>
      <w:spacing w:line="240" w:lineRule="exact"/>
      <w:jc w:val="center"/>
      <w:outlineLvl w:val="4"/>
    </w:pPr>
    <w:rPr>
      <w:spacing w:val="20"/>
      <w:u w:val="single"/>
    </w:rPr>
  </w:style>
  <w:style w:type="paragraph" w:styleId="6">
    <w:name w:val="heading 6"/>
    <w:basedOn w:val="a"/>
    <w:next w:val="a"/>
    <w:link w:val="60"/>
    <w:qFormat/>
    <w:rsid w:val="00D8442A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8442A"/>
    <w:pPr>
      <w:keepNext/>
      <w:outlineLvl w:val="6"/>
    </w:pPr>
    <w:rPr>
      <w:u w:val="single"/>
    </w:rPr>
  </w:style>
  <w:style w:type="paragraph" w:styleId="8">
    <w:name w:val="heading 8"/>
    <w:basedOn w:val="a"/>
    <w:next w:val="a"/>
    <w:link w:val="80"/>
    <w:qFormat/>
    <w:rsid w:val="00D8442A"/>
    <w:pPr>
      <w:keepNext/>
      <w:outlineLvl w:val="7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2A"/>
    <w:rPr>
      <w:b/>
      <w:bCs/>
      <w:spacing w:val="20"/>
      <w:sz w:val="32"/>
      <w:szCs w:val="24"/>
    </w:rPr>
  </w:style>
  <w:style w:type="character" w:customStyle="1" w:styleId="20">
    <w:name w:val="Заголовок 2 Знак"/>
    <w:basedOn w:val="a0"/>
    <w:link w:val="2"/>
    <w:rsid w:val="00D8442A"/>
    <w:rPr>
      <w:b/>
      <w:bCs/>
      <w:spacing w:val="20"/>
      <w:sz w:val="22"/>
      <w:szCs w:val="24"/>
    </w:rPr>
  </w:style>
  <w:style w:type="character" w:customStyle="1" w:styleId="30">
    <w:name w:val="Заголовок 3 Знак"/>
    <w:basedOn w:val="a0"/>
    <w:link w:val="3"/>
    <w:rsid w:val="00D8442A"/>
    <w:rPr>
      <w:b/>
      <w:bCs/>
      <w:spacing w:val="20"/>
      <w:sz w:val="28"/>
      <w:szCs w:val="24"/>
    </w:rPr>
  </w:style>
  <w:style w:type="character" w:customStyle="1" w:styleId="40">
    <w:name w:val="Заголовок 4 Знак"/>
    <w:basedOn w:val="a0"/>
    <w:link w:val="4"/>
    <w:rsid w:val="00D8442A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D8442A"/>
    <w:rPr>
      <w:spacing w:val="20"/>
      <w:sz w:val="28"/>
      <w:szCs w:val="24"/>
      <w:u w:val="single"/>
    </w:rPr>
  </w:style>
  <w:style w:type="character" w:customStyle="1" w:styleId="60">
    <w:name w:val="Заголовок 6 Знак"/>
    <w:basedOn w:val="a0"/>
    <w:link w:val="6"/>
    <w:rsid w:val="00D8442A"/>
    <w:rPr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8442A"/>
    <w:rPr>
      <w:sz w:val="28"/>
      <w:szCs w:val="24"/>
      <w:u w:val="single"/>
    </w:rPr>
  </w:style>
  <w:style w:type="character" w:customStyle="1" w:styleId="80">
    <w:name w:val="Заголовок 8 Знак"/>
    <w:basedOn w:val="a0"/>
    <w:link w:val="8"/>
    <w:rsid w:val="00D8442A"/>
    <w:rPr>
      <w:b/>
      <w:bCs/>
      <w:szCs w:val="24"/>
      <w:u w:val="single"/>
    </w:rPr>
  </w:style>
  <w:style w:type="paragraph" w:customStyle="1" w:styleId="ConsPlusNormal">
    <w:name w:val="ConsPlusNormal"/>
    <w:rsid w:val="00CB15D9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CB15D9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CB15D9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4FF5FC07A22CCE061B8DA5A64EF5E1189ABCB28B52A9B14A2CEC12E0L6v0F" TargetMode="External"/><Relationship Id="rId13" Type="http://schemas.openxmlformats.org/officeDocument/2006/relationships/hyperlink" Target="consultantplus://offline/ref=CC4FF5FC07A22CCE061B8DA5A64EF5E11E98B1BA8F5CF4BB4275E010E76FE667A13546459E7A2CL4v4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4FF5FC07A22CCE061B8DA5A64EF5E11B9BB3B28A52A9B14A2CEC12E0L6v0F" TargetMode="External"/><Relationship Id="rId12" Type="http://schemas.openxmlformats.org/officeDocument/2006/relationships/hyperlink" Target="consultantplus://offline/ref=CC4FF5FC07A22CCE061B8DA5A64EF5E11D9DB7B58F5CF4BB4275E010E76FE667A13546459E7A2CL4v5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4FF5FC07A22CCE061B8DA5A64EF5E11B9BB3B28A52A9B14A2CEC12E0L6v0F" TargetMode="External"/><Relationship Id="rId11" Type="http://schemas.openxmlformats.org/officeDocument/2006/relationships/hyperlink" Target="consultantplus://offline/ref=CC4FF5FC07A22CCE061B8DA5A64EF5E11E98B1BA8F5CF4BB4275E010E76FE667A13546459E7A2CL4v4F" TargetMode="External"/><Relationship Id="rId5" Type="http://schemas.openxmlformats.org/officeDocument/2006/relationships/hyperlink" Target="consultantplus://offline/ref=CC4FF5FC07A22CCE061B8DA5A64EF5E11B9AB7B18E55A9B14A2CEC12E060B970A67C4A449E7A2D46LCv3F" TargetMode="External"/><Relationship Id="rId15" Type="http://schemas.openxmlformats.org/officeDocument/2006/relationships/hyperlink" Target="consultantplus://offline/ref=CC4FF5FC07A22CCE061B8DA5A64EF5E11B9BB3B28A52A9B14A2CEC12E0L6v0F" TargetMode="External"/><Relationship Id="rId10" Type="http://schemas.openxmlformats.org/officeDocument/2006/relationships/hyperlink" Target="consultantplus://offline/ref=CC4FF5FC07A22CCE061B8DA5A64EF5E11B9BB7BB8A5EA9B14A2CEC12E060B970A67C4A449E7A2D45LCvF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C4FF5FC07A22CCE061B8DA5A64EF5E11B9BB3B28A52A9B14A2CEC12E0L6v0F" TargetMode="External"/><Relationship Id="rId14" Type="http://schemas.openxmlformats.org/officeDocument/2006/relationships/hyperlink" Target="consultantplus://offline/ref=CC4FF5FC07A22CCE061B8DA5A64EF5E11D9EB6B5895CF4BB4275E010E76FE667A13546459E7A2CL4v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5824</Words>
  <Characters>33202</Characters>
  <Application>Microsoft Office Word</Application>
  <DocSecurity>0</DocSecurity>
  <Lines>276</Lines>
  <Paragraphs>77</Paragraphs>
  <ScaleCrop>false</ScaleCrop>
  <Company/>
  <LinksUpToDate>false</LinksUpToDate>
  <CharactersWithSpaces>38949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User</cp:lastModifiedBy>
  <cp:revision>2</cp:revision>
  <dcterms:created xsi:type="dcterms:W3CDTF">2018-02-02T08:25:00Z</dcterms:created>
  <dcterms:modified xsi:type="dcterms:W3CDTF">2018-02-02T08:25:00Z</dcterms:modified>
</cp:coreProperties>
</file>