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5D" w:rsidRDefault="00F26F5D" w:rsidP="00F26F5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</w:t>
      </w:r>
    </w:p>
    <w:p w:rsidR="00F26F5D" w:rsidRDefault="00F26F5D" w:rsidP="00F26F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выполнению государственной программы «Развитие мировой юстиции </w:t>
      </w:r>
    </w:p>
    <w:p w:rsidR="00F26F5D" w:rsidRDefault="00F26F5D" w:rsidP="00F26F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Республике Дагестан»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2023 году</w:t>
      </w:r>
    </w:p>
    <w:p w:rsidR="00F26F5D" w:rsidRDefault="00F26F5D" w:rsidP="00F26F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6F5D" w:rsidRDefault="00F26F5D" w:rsidP="00F26F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государственной программе «Развитие мировой юстиции в Республике Дагестан»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предусмотрены </w:t>
      </w:r>
      <w:r w:rsidRPr="00734A69">
        <w:rPr>
          <w:rFonts w:ascii="Times New Roman" w:eastAsia="Calibri" w:hAnsi="Times New Roman" w:cs="Times New Roman"/>
          <w:sz w:val="28"/>
          <w:szCs w:val="28"/>
        </w:rPr>
        <w:t>следующ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ие мероприятия: </w:t>
      </w:r>
    </w:p>
    <w:p w:rsidR="00F26F5D" w:rsidRDefault="00F26F5D" w:rsidP="00F26F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6F5D" w:rsidRDefault="00F26F5D" w:rsidP="00F26F5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Финансирование заработной платы работников аппаратов мировых судей Республики Дагестан (фонд оплаты труда) с учетом введения 10 должностей помощников мировых судей;</w:t>
      </w:r>
    </w:p>
    <w:p w:rsidR="00F26F5D" w:rsidRDefault="00F26F5D" w:rsidP="00F26F5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Материально-техническое обеспечение деятельности мировых судей Республики Дагестан.</w:t>
      </w:r>
    </w:p>
    <w:p w:rsidR="00F26F5D" w:rsidRDefault="00F26F5D" w:rsidP="00F26F5D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фонду оплаты труда в Программе на 2023г. предусмотрено выделение сре</w:t>
      </w:r>
      <w:proofErr w:type="gramStart"/>
      <w:r>
        <w:rPr>
          <w:rFonts w:ascii="Times New Roman" w:hAnsi="Times New Roman"/>
          <w:sz w:val="28"/>
          <w:szCs w:val="28"/>
        </w:rPr>
        <w:t>дств в р</w:t>
      </w:r>
      <w:proofErr w:type="gramEnd"/>
      <w:r>
        <w:rPr>
          <w:rFonts w:ascii="Times New Roman" w:hAnsi="Times New Roman"/>
          <w:sz w:val="28"/>
          <w:szCs w:val="28"/>
        </w:rPr>
        <w:t>азмере 502812,37 тыс. руб. За 2023 год на заработную плату работников аппаратов мировых судей профинансировано в размере 502812,37 тыс. руб., или 100 %, от средств, предусмотренных в бюджете.</w:t>
      </w:r>
    </w:p>
    <w:p w:rsidR="00F26F5D" w:rsidRDefault="00F26F5D" w:rsidP="00F26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материально-техническое обеспечение деятельности мировых судей в 2023 году предусмотрены средства в размере 158017,49 тыс. руб. За 2023 год финансирование составляет 157444,5 тыс. руб. или 99,6 %, от средств, предусмотренных на указанные цели.</w:t>
      </w:r>
    </w:p>
    <w:p w:rsidR="00F26F5D" w:rsidRDefault="00F26F5D" w:rsidP="00F26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F5D" w:rsidRDefault="00F26F5D" w:rsidP="00F26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предусматривает </w:t>
      </w:r>
      <w:r w:rsidRPr="008C5B0A"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Pr="008C5B0A">
        <w:rPr>
          <w:rFonts w:ascii="Times New Roman" w:hAnsi="Times New Roman" w:cs="Times New Roman"/>
          <w:sz w:val="28"/>
          <w:szCs w:val="28"/>
        </w:rPr>
        <w:t>целевых</w:t>
      </w:r>
      <w:proofErr w:type="gramEnd"/>
      <w:r w:rsidRPr="008C5B0A">
        <w:rPr>
          <w:rFonts w:ascii="Times New Roman" w:hAnsi="Times New Roman" w:cs="Times New Roman"/>
          <w:sz w:val="28"/>
          <w:szCs w:val="28"/>
        </w:rPr>
        <w:t xml:space="preserve"> показателя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ее реализации. </w:t>
      </w:r>
    </w:p>
    <w:p w:rsidR="00F26F5D" w:rsidRDefault="00F26F5D" w:rsidP="00F26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предусмотрены следующие показатели эффективности:</w:t>
      </w:r>
    </w:p>
    <w:p w:rsidR="00F26F5D" w:rsidRPr="008C5B0A" w:rsidRDefault="00F26F5D" w:rsidP="00F26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B0A">
        <w:rPr>
          <w:rFonts w:ascii="Times New Roman" w:hAnsi="Times New Roman" w:cs="Times New Roman"/>
          <w:sz w:val="28"/>
          <w:szCs w:val="28"/>
        </w:rPr>
        <w:t>1-й показатель. Доля судебных участков мировых судей, обеспеченных помощниками мировых судей Республики Дагестан - 92,3%, что составляет 121 единица помощника в 131 судебном участке. Показатель выполнен.</w:t>
      </w:r>
    </w:p>
    <w:p w:rsidR="00F26F5D" w:rsidRPr="008C5B0A" w:rsidRDefault="00F26F5D" w:rsidP="00F26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B0A">
        <w:rPr>
          <w:rFonts w:ascii="Times New Roman" w:hAnsi="Times New Roman" w:cs="Times New Roman"/>
          <w:sz w:val="28"/>
          <w:szCs w:val="28"/>
        </w:rPr>
        <w:t>2-й показатель. Доля зданий, в которых размещены судебные участки мировых судей, обеспеченных системами видеонаблюдения 90,9%, что составляет 50 из 55 зданий. Показатель выполнен.</w:t>
      </w:r>
    </w:p>
    <w:p w:rsidR="00F26F5D" w:rsidRPr="008C5B0A" w:rsidRDefault="00F26F5D" w:rsidP="00F26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B0A">
        <w:rPr>
          <w:rFonts w:ascii="Times New Roman" w:hAnsi="Times New Roman" w:cs="Times New Roman"/>
          <w:sz w:val="28"/>
          <w:szCs w:val="28"/>
        </w:rPr>
        <w:t>3-й показатель. Доля зданий, в которых размещены судебные участки мировых судей, обеспеченных охранно-пожарной сигнализацией 87,3%, что составляет 48 из 55 зданий. Показатель выполнен.</w:t>
      </w:r>
    </w:p>
    <w:p w:rsidR="00F26F5D" w:rsidRPr="008C5B0A" w:rsidRDefault="00F26F5D" w:rsidP="00F26F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B0A">
        <w:rPr>
          <w:rFonts w:ascii="Times New Roman" w:hAnsi="Times New Roman" w:cs="Times New Roman"/>
          <w:sz w:val="28"/>
          <w:szCs w:val="28"/>
        </w:rPr>
        <w:t xml:space="preserve">4-й показатель. Доля зданий, в которых размещены судебные участки мировых судей, обеспеченных </w:t>
      </w:r>
      <w:proofErr w:type="gramStart"/>
      <w:r w:rsidRPr="008C5B0A">
        <w:rPr>
          <w:rFonts w:ascii="Times New Roman" w:hAnsi="Times New Roman" w:cs="Times New Roman"/>
          <w:sz w:val="28"/>
          <w:szCs w:val="28"/>
        </w:rPr>
        <w:t>стационарными</w:t>
      </w:r>
      <w:proofErr w:type="gramEnd"/>
      <w:r w:rsidRPr="008C5B0A">
        <w:rPr>
          <w:rFonts w:ascii="Times New Roman" w:hAnsi="Times New Roman" w:cs="Times New Roman"/>
          <w:sz w:val="28"/>
          <w:szCs w:val="28"/>
        </w:rPr>
        <w:t xml:space="preserve"> металлообнаружителями 92,7%, что составляет 51 из 55 зданий. Показатель выполнен.</w:t>
      </w:r>
    </w:p>
    <w:p w:rsidR="00F26F5D" w:rsidRDefault="00F26F5D" w:rsidP="00F26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4AA8" w:rsidRDefault="001F4AA8" w:rsidP="00F26F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6F5D" w:rsidRDefault="00F26F5D" w:rsidP="00F2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Начальник управления </w:t>
      </w:r>
    </w:p>
    <w:p w:rsidR="00F26F5D" w:rsidRDefault="00F26F5D" w:rsidP="00F2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 </w:t>
      </w:r>
      <w:proofErr w:type="gramStart"/>
      <w:r>
        <w:rPr>
          <w:rFonts w:ascii="Times New Roman" w:eastAsia="Calibri" w:hAnsi="Times New Roman"/>
          <w:sz w:val="28"/>
          <w:szCs w:val="28"/>
        </w:rPr>
        <w:t>организационному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обеспечения </w:t>
      </w:r>
    </w:p>
    <w:p w:rsidR="00F26F5D" w:rsidRDefault="00F26F5D" w:rsidP="00F2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деятельности мировых судей                                        </w:t>
      </w:r>
      <w:r w:rsidR="001F4AA8">
        <w:rPr>
          <w:rFonts w:ascii="Times New Roman" w:eastAsia="Calibri" w:hAnsi="Times New Roman"/>
          <w:sz w:val="28"/>
          <w:szCs w:val="28"/>
        </w:rPr>
        <w:t xml:space="preserve">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Г.Я. Махмудов</w:t>
      </w:r>
    </w:p>
    <w:p w:rsidR="00500B3D" w:rsidRDefault="00500B3D"/>
    <w:sectPr w:rsidR="00500B3D" w:rsidSect="008C5B0A"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F26F5D"/>
    <w:rsid w:val="001F4AA8"/>
    <w:rsid w:val="004303B9"/>
    <w:rsid w:val="00500B3D"/>
    <w:rsid w:val="00F2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1757</Characters>
  <Application>Microsoft Office Word</Application>
  <DocSecurity>0</DocSecurity>
  <Lines>14</Lines>
  <Paragraphs>4</Paragraphs>
  <ScaleCrop>false</ScaleCrop>
  <Company>*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ATAB</cp:lastModifiedBy>
  <cp:revision>3</cp:revision>
  <dcterms:created xsi:type="dcterms:W3CDTF">2024-03-18T12:22:00Z</dcterms:created>
  <dcterms:modified xsi:type="dcterms:W3CDTF">2024-03-20T09:09:00Z</dcterms:modified>
</cp:coreProperties>
</file>