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61" w:rsidRDefault="00B87B61">
      <w:pPr>
        <w:pStyle w:val="ConsPlusNormal"/>
        <w:jc w:val="both"/>
        <w:outlineLvl w:val="0"/>
      </w:pPr>
    </w:p>
    <w:p w:rsidR="00B87B61" w:rsidRDefault="00B87B61">
      <w:pPr>
        <w:pStyle w:val="ConsPlusNormal"/>
        <w:jc w:val="right"/>
        <w:outlineLvl w:val="0"/>
      </w:pPr>
      <w:r>
        <w:t>Приложение N 2</w:t>
      </w:r>
    </w:p>
    <w:p w:rsidR="00B87B61" w:rsidRDefault="00B87B61">
      <w:pPr>
        <w:pStyle w:val="ConsPlusNormal"/>
        <w:jc w:val="right"/>
      </w:pPr>
      <w:r>
        <w:t>к приказу Министерства юстиции</w:t>
      </w:r>
    </w:p>
    <w:p w:rsidR="00B87B61" w:rsidRDefault="00B87B61">
      <w:pPr>
        <w:pStyle w:val="ConsPlusNormal"/>
        <w:jc w:val="right"/>
      </w:pPr>
      <w:r>
        <w:t>Республики Дагестан</w:t>
      </w:r>
    </w:p>
    <w:p w:rsidR="00B87B61" w:rsidRDefault="00B87B61">
      <w:pPr>
        <w:pStyle w:val="ConsPlusNormal"/>
        <w:jc w:val="right"/>
      </w:pPr>
      <w:r>
        <w:t>от 28 января 2015 г. N 07-ОД</w:t>
      </w:r>
    </w:p>
    <w:p w:rsidR="00B87B61" w:rsidRDefault="00B87B61">
      <w:pPr>
        <w:pStyle w:val="ConsPlusNormal"/>
        <w:jc w:val="both"/>
      </w:pPr>
    </w:p>
    <w:p w:rsidR="00B87B61" w:rsidRDefault="00B87B61">
      <w:pPr>
        <w:pStyle w:val="ConsPlusTitle"/>
        <w:jc w:val="center"/>
      </w:pPr>
      <w:r>
        <w:t>ПРАВИЛА</w:t>
      </w:r>
    </w:p>
    <w:p w:rsidR="00B87B61" w:rsidRDefault="00B87B61">
      <w:pPr>
        <w:pStyle w:val="ConsPlusTitle"/>
        <w:jc w:val="center"/>
      </w:pPr>
      <w:r>
        <w:t>ОСУЩЕСТВЛЕНИЯ ВНУТРЕННЕГО КОНТРОЛЯ СООТВЕТСТВИЯ ОБРАБОТКИ</w:t>
      </w:r>
    </w:p>
    <w:p w:rsidR="00B87B61" w:rsidRDefault="00B87B61">
      <w:pPr>
        <w:pStyle w:val="ConsPlusTitle"/>
        <w:jc w:val="center"/>
      </w:pPr>
      <w:r>
        <w:t>ПЕРСОНАЛЬНЫХ ДАННЫХ ТРЕБОВАНИЯМ К ЗАЩИТЕ ПЕРСОНАЛЬНЫХ ДАННЫХ</w:t>
      </w:r>
    </w:p>
    <w:p w:rsidR="00B87B61" w:rsidRDefault="00B87B61">
      <w:pPr>
        <w:pStyle w:val="ConsPlusTitle"/>
        <w:jc w:val="center"/>
      </w:pPr>
      <w:r>
        <w:t>В МИНИСТЕРСТВЕ ЮСТИЦИИ РЕСПУБЛИКИ ДАГЕСТАН</w:t>
      </w:r>
    </w:p>
    <w:p w:rsidR="00B87B61" w:rsidRDefault="00B87B61">
      <w:pPr>
        <w:pStyle w:val="ConsPlusNormal"/>
        <w:jc w:val="both"/>
      </w:pPr>
    </w:p>
    <w:p w:rsidR="00B87B61" w:rsidRDefault="00B87B61">
      <w:pPr>
        <w:pStyle w:val="ConsPlusNormal"/>
        <w:ind w:firstLine="540"/>
        <w:jc w:val="both"/>
      </w:pPr>
      <w:r>
        <w:t xml:space="preserve">1. Настоящие Правила разработаны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данных",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15.09.2008 N 687 "Об утверждении Положения об особенностях обработки персональных данных, осуществляемых без использования средств автоматизации",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21.03.2012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 xml:space="preserve">2. В настоящих Правилах используются основные понятия, определенные в </w:t>
      </w:r>
      <w:hyperlink r:id="rId7" w:history="1">
        <w:r>
          <w:rPr>
            <w:color w:val="0000FF"/>
          </w:rPr>
          <w:t>статье 3</w:t>
        </w:r>
      </w:hyperlink>
      <w:r>
        <w:t xml:space="preserve"> Федерального закона от 27.07.2006 N 152-ФЗ "О персональных данных".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3. Внутренний контроль (далее - Контроль) соответствия обработки персональных данных в Министерстве юстиции Республики Дагестан (далее - Министерство) требованиям к защите персональных данных осуществляется с целью проверки соответствия защиты персональных данных требованиям, установленным нормативными правовыми актами Российской Федерации, Республики Дагестан и Министерства при их обработке в Министерстве лицом, ответственным за организацию обработки персональных данных.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4. Под Контролем понимается комплекс организационных и технических мероприятий, которые осуществляются в целях предупреждения и пресечения возможности получения посторонними лицами персональных данных, выявления и предотвращения утечки данной информации по техническим каналам, исключения или существенного затруднения несанкционированного доступа к персональным данным, хищения персональных данных и технических средств и носителей, обрабатывающих их, предотвращения специальных программно-технических воздействий, вызывающих нарушение характеристик безопасности информации или работоспособности систем информатизации, обрабатывающих персональные данные.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5. Полученные в ходе проведения Контроля результаты обрабатываются и анализируются в целях определения достаточности и эффективности предписанных мер защиты персональных данных и выявления нарушений.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6. При проведении Контроля проводится анализ: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6.1. Выполнения требований нормативных правовых актов Российской Федерации, регламентирующих обеспечение защиты персональных данных.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6.2. Выполнения мероприятий по защите персональных данных, проводимых в соответствии с распорядительными документами Министерства.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6.3. Перечня должностных лиц Министерства, допущенных к обработке персональных данных, степени их участия в обработке персональных данных и характер взаимодействия между собой.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lastRenderedPageBreak/>
        <w:t>6.4. Перечня и объема обрабатываемых персональных данных Министерства.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6.5. Целей обработки персональных данных.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6.6. Процедуры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удаления, уничтожение персональных данных.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6.7. Перечня сторонних организаций, в рамках отношений с которыми осуществляется передача персональных данных.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6.8. Демаскирующих признаков объектов информационных систем персональных данных Министерства.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6.9. Зон перехвата обрабатываемой на объектах информации, возможных каналов утечки информации, несанкционированного доступа к ней и программно-технических воздействий на информацию.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6.10. Выполнения установленных норм и требований по защите информации от утечки по техническим каналам, оценка достаточности и эффективности мероприятий по защите информации.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6.11. Способов обработки персональных данных (автоматизированная, неавтоматизированная).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6.12. Перечня программно-технических средств, используемых в Министерстве для обработки персональных данных.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6.13. Конфигурации информационных систем персональных данных в целом и ее отдельных компонентов, физические, функциональные и технологические связи как внутри систем, так и с другими системами различного уровня назначения.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6.14. Способов физического подключения и логического взаимодействия компонентов информационных систем персональных данных Министерства.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6.15. Способов подключения информационных систем персональных данных Министерства к общим сетям и к информационно-телекоммуникационным сетям, позволяющим осуществлять передачу информации через государственную границу Российской Федерации, в том числе к информационно-телекоммуникационной сети "Интернет".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6.16. Режимов обработки персональных данных в информационных системах персональных данных в целом и в отдельных компонентах.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6.17. Выполнения требований по защите персональных данных от несанкционированного доступа: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состава используемого комплекса средств защиты персональных данных и механизмов идентификации, аутентификации и разграничения прав доступа пользователей информационных систем персональных данных на уровне операционных систем, баз данных и прикладного программного обеспечения);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физических мер защиты персональных данных;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>организации пропускного режима;</w:t>
      </w:r>
    </w:p>
    <w:p w:rsidR="00B87B61" w:rsidRDefault="00B87B61">
      <w:pPr>
        <w:pStyle w:val="ConsPlusNormal"/>
        <w:spacing w:before="220"/>
        <w:ind w:firstLine="540"/>
        <w:jc w:val="both"/>
      </w:pPr>
      <w:r>
        <w:t xml:space="preserve">выполнения требований по антивирусной защите информационных систем персональных </w:t>
      </w:r>
      <w:r>
        <w:lastRenderedPageBreak/>
        <w:t>данных.</w:t>
      </w:r>
    </w:p>
    <w:p w:rsidR="00B87B61" w:rsidRDefault="00B87B61">
      <w:pPr>
        <w:pStyle w:val="ConsPlusNormal"/>
      </w:pPr>
      <w:hyperlink r:id="rId8" w:history="1">
        <w:r>
          <w:rPr>
            <w:i/>
            <w:color w:val="0000FF"/>
          </w:rPr>
          <w:br/>
          <w:t>Приказ Минюста РД от 28.01.2015 N 07-ОД (ред. от 07.08.2017) "Об обработке персональных данных в Министерстве юстиции Республики Дагестан" (вместе с "Правилами обработки персональных данных в Министерстве юстиции Республики Дагестан", "Правилами осуществления внутреннего контроля соответствия обработки персональных данных требованиям к защите персональных данных в Министерстве юстиции Республики Дагестан", "Перечнем должностей государственной гражданской службы Министерства юстиции Республики Дагестан, замещение которых предусматривает осуществление обработки персональных данных либо осуществление доступа к персональным данным", "Перечнем должностей государственных гражданских служащих Министерства юстиции Республики Дагестан, ответственных за проведение мероприятий по обезличиванию обрабатываемых персональных данных") {КонсультантПлюс}</w:t>
        </w:r>
      </w:hyperlink>
      <w:r>
        <w:br/>
      </w:r>
    </w:p>
    <w:p w:rsidR="00035CA7" w:rsidRDefault="00035CA7"/>
    <w:sectPr w:rsidR="00035CA7" w:rsidSect="0044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B87B61"/>
    <w:rsid w:val="00035CA7"/>
    <w:rsid w:val="004138F7"/>
    <w:rsid w:val="00B566BF"/>
    <w:rsid w:val="00B87B61"/>
    <w:rsid w:val="00DB0CEC"/>
    <w:rsid w:val="00E42614"/>
    <w:rsid w:val="00EA7C6D"/>
    <w:rsid w:val="00EE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7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663BFF376346E8FBA733C30B5B3C89CAE0B7E42A02ED9267E127269DE83C20932AC1AE945B0D6EECB49EB9F1EF6801FD95ED5F7335D355B9A83DE2CC2FD3LEw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663BFF376346E8FBA72DCE1D376180CEE3EFE02C09E7C233BE7C7BCAE13677D46598ECD0560E6DE9BFCAE8B5BA6202F6DFBC1C383AD054LAw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663BFF376346E8FBA72DCE1D376180CDEDE1ED2A05E7C233BE7C7BCAE13677C665C0E0D356126EEBAA9CB9F0LEw6N" TargetMode="External"/><Relationship Id="rId5" Type="http://schemas.openxmlformats.org/officeDocument/2006/relationships/hyperlink" Target="consultantplus://offline/ref=E7663BFF376346E8FBA72DCE1D376180C4EBE9EB210BBAC83BE77079CDEE6972D37498EED0480C69F2B69EB8LFw8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7663BFF376346E8FBA72DCE1D376180CEE3EFE02C09E7C233BE7C7BCAE13677C665C0E0D356126EEBAA9CB9F0LEw6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2019-07-30T13:48:00Z</dcterms:created>
  <dcterms:modified xsi:type="dcterms:W3CDTF">2019-07-30T13:49:00Z</dcterms:modified>
</cp:coreProperties>
</file>