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2E" w:rsidRPr="0037132E" w:rsidRDefault="003212BF" w:rsidP="0037132E">
      <w:pPr>
        <w:pStyle w:val="a4"/>
        <w:shd w:val="clear" w:color="auto" w:fill="FFFFFF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132E">
        <w:rPr>
          <w:b/>
          <w:sz w:val="28"/>
          <w:szCs w:val="28"/>
        </w:rPr>
        <w:t xml:space="preserve">Информация о проведенном анализе </w:t>
      </w:r>
      <w:r w:rsidR="0037132E" w:rsidRPr="0037132E">
        <w:rPr>
          <w:rStyle w:val="a5"/>
          <w:color w:val="000000"/>
          <w:sz w:val="28"/>
          <w:szCs w:val="28"/>
        </w:rPr>
        <w:t>сведений о доходах, расходах, об имуществе и обязательствах имущественного характера, а также</w:t>
      </w:r>
      <w:r w:rsidR="0037132E" w:rsidRPr="0037132E">
        <w:rPr>
          <w:rStyle w:val="a5"/>
          <w:b w:val="0"/>
          <w:color w:val="000000"/>
          <w:sz w:val="28"/>
          <w:szCs w:val="28"/>
        </w:rPr>
        <w:t xml:space="preserve"> </w:t>
      </w:r>
      <w:r w:rsidR="0037132E" w:rsidRPr="0037132E">
        <w:rPr>
          <w:b/>
          <w:sz w:val="28"/>
          <w:szCs w:val="28"/>
        </w:rPr>
        <w:t xml:space="preserve">сведений о доходах, расходах, об имуществе и обязательствах своих супруги (супруга) и несовершеннолетних детей </w:t>
      </w:r>
      <w:r w:rsidR="0037132E" w:rsidRPr="0037132E">
        <w:rPr>
          <w:rStyle w:val="a5"/>
          <w:color w:val="000000"/>
          <w:sz w:val="28"/>
          <w:szCs w:val="28"/>
        </w:rPr>
        <w:t>за 2023 год, представленных государственными гражданскими служащими и руководителями подведомственных учреждений</w:t>
      </w:r>
      <w:r w:rsidR="0037132E" w:rsidRPr="0037132E">
        <w:rPr>
          <w:rStyle w:val="a5"/>
          <w:b w:val="0"/>
          <w:color w:val="000000"/>
          <w:sz w:val="28"/>
          <w:szCs w:val="28"/>
        </w:rPr>
        <w:t xml:space="preserve"> </w:t>
      </w:r>
    </w:p>
    <w:p w:rsidR="0037132E" w:rsidRPr="00BA5EF0" w:rsidRDefault="0037132E" w:rsidP="0037132E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BA5EF0">
        <w:rPr>
          <w:sz w:val="28"/>
          <w:szCs w:val="28"/>
        </w:rPr>
        <w:t xml:space="preserve"> соответствии со статьей 10 Федерального закона Росс</w:t>
      </w:r>
      <w:r>
        <w:rPr>
          <w:sz w:val="28"/>
          <w:szCs w:val="28"/>
        </w:rPr>
        <w:t>ийской Федерации от 03.12.2012</w:t>
      </w:r>
      <w:r w:rsidRPr="00BA5EF0">
        <w:rPr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подведены итоги декларационной к</w:t>
      </w:r>
      <w:r>
        <w:rPr>
          <w:sz w:val="28"/>
          <w:szCs w:val="28"/>
        </w:rPr>
        <w:t>а</w:t>
      </w:r>
      <w:r w:rsidRPr="00BA5EF0">
        <w:rPr>
          <w:sz w:val="28"/>
          <w:szCs w:val="28"/>
        </w:rPr>
        <w:t>мпании и проведен анализ сведений о доходах, расходах, об имуществе и обязательствах имущественного характера государственных гражданских служащих и членов</w:t>
      </w:r>
      <w:r>
        <w:rPr>
          <w:sz w:val="28"/>
          <w:szCs w:val="28"/>
        </w:rPr>
        <w:t xml:space="preserve"> их</w:t>
      </w:r>
      <w:r w:rsidRPr="00BA5EF0">
        <w:rPr>
          <w:sz w:val="28"/>
          <w:szCs w:val="28"/>
        </w:rPr>
        <w:t xml:space="preserve"> семей</w:t>
      </w:r>
      <w:r>
        <w:rPr>
          <w:sz w:val="28"/>
          <w:szCs w:val="28"/>
        </w:rPr>
        <w:t xml:space="preserve"> (далее – Сведения о доходах)</w:t>
      </w:r>
      <w:r w:rsidRPr="00BA5EF0">
        <w:rPr>
          <w:sz w:val="28"/>
          <w:szCs w:val="28"/>
        </w:rPr>
        <w:t xml:space="preserve"> за 202</w:t>
      </w:r>
      <w:r>
        <w:rPr>
          <w:sz w:val="28"/>
          <w:szCs w:val="28"/>
        </w:rPr>
        <w:t>3</w:t>
      </w:r>
      <w:r w:rsidRPr="00BA5EF0">
        <w:rPr>
          <w:sz w:val="28"/>
          <w:szCs w:val="28"/>
        </w:rPr>
        <w:t xml:space="preserve"> год, предоставленных государственными гражданскими</w:t>
      </w:r>
      <w:proofErr w:type="gramEnd"/>
      <w:r w:rsidRPr="00BA5EF0">
        <w:rPr>
          <w:sz w:val="28"/>
          <w:szCs w:val="28"/>
        </w:rPr>
        <w:t xml:space="preserve"> служащими Республики Дагестан, замещающих должности в Министерстве </w:t>
      </w:r>
      <w:r>
        <w:rPr>
          <w:sz w:val="28"/>
          <w:szCs w:val="28"/>
        </w:rPr>
        <w:t xml:space="preserve">юстиции </w:t>
      </w:r>
      <w:r w:rsidRPr="00BA5EF0">
        <w:rPr>
          <w:sz w:val="28"/>
          <w:szCs w:val="28"/>
        </w:rPr>
        <w:t>Республики Дагестан (далее - гражданские служащие)</w:t>
      </w:r>
      <w:r>
        <w:rPr>
          <w:sz w:val="28"/>
          <w:szCs w:val="28"/>
        </w:rPr>
        <w:t xml:space="preserve"> и руководителями подведомственных учреждений</w:t>
      </w:r>
      <w:r w:rsidRPr="00BA5EF0">
        <w:rPr>
          <w:sz w:val="28"/>
          <w:szCs w:val="28"/>
        </w:rPr>
        <w:t>.</w:t>
      </w:r>
    </w:p>
    <w:p w:rsidR="0037132E" w:rsidRPr="000E0E3D" w:rsidRDefault="002E5C9B" w:rsidP="0037132E">
      <w:pPr>
        <w:pStyle w:val="11"/>
        <w:tabs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E41DAE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это</w:t>
      </w:r>
      <w:r w:rsidR="0037132E">
        <w:rPr>
          <w:sz w:val="28"/>
          <w:szCs w:val="28"/>
        </w:rPr>
        <w:t xml:space="preserve">й </w:t>
      </w:r>
      <w:r w:rsidRPr="00E41DAE">
        <w:rPr>
          <w:sz w:val="28"/>
          <w:szCs w:val="28"/>
        </w:rPr>
        <w:t>декларационно</w:t>
      </w:r>
      <w:r w:rsidR="0037132E">
        <w:rPr>
          <w:sz w:val="28"/>
          <w:szCs w:val="28"/>
        </w:rPr>
        <w:t xml:space="preserve">й кампании </w:t>
      </w:r>
      <w:r w:rsidR="0037132E" w:rsidRPr="000E0E3D">
        <w:rPr>
          <w:sz w:val="28"/>
          <w:szCs w:val="28"/>
        </w:rPr>
        <w:t>обеспечено своевременное и качественное представление Сведений о доходах 334 государственными гражданскими служащими</w:t>
      </w:r>
      <w:r w:rsidR="0037132E">
        <w:rPr>
          <w:sz w:val="28"/>
          <w:szCs w:val="28"/>
        </w:rPr>
        <w:t xml:space="preserve"> министерства</w:t>
      </w:r>
      <w:r w:rsidR="0037132E" w:rsidRPr="000E0E3D">
        <w:rPr>
          <w:sz w:val="28"/>
          <w:szCs w:val="28"/>
        </w:rPr>
        <w:t xml:space="preserve"> и 2 руководителями подведомственных организаций в установленный законом срок</w:t>
      </w:r>
      <w:r w:rsidR="0037132E">
        <w:rPr>
          <w:sz w:val="28"/>
          <w:szCs w:val="28"/>
        </w:rPr>
        <w:t xml:space="preserve"> (с учетом нерабочих праздничных дней – до 27 апреля 2024 г.)</w:t>
      </w:r>
      <w:r w:rsidR="0037132E" w:rsidRPr="000E0E3D">
        <w:rPr>
          <w:sz w:val="28"/>
          <w:szCs w:val="28"/>
        </w:rPr>
        <w:t xml:space="preserve">, что составляет 100 процентное исполнение. </w:t>
      </w:r>
    </w:p>
    <w:p w:rsidR="0037132E" w:rsidRPr="008755A0" w:rsidRDefault="0037132E" w:rsidP="0037132E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8755A0">
        <w:rPr>
          <w:sz w:val="28"/>
          <w:szCs w:val="28"/>
        </w:rPr>
        <w:t>Анализ Сведений о доходах проводился в два этапа.</w:t>
      </w:r>
    </w:p>
    <w:p w:rsidR="0037132E" w:rsidRDefault="0037132E" w:rsidP="0037132E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8755A0">
        <w:rPr>
          <w:sz w:val="28"/>
          <w:szCs w:val="28"/>
        </w:rPr>
        <w:t xml:space="preserve">На первом этапе (при первичной оценке справки) проводилась </w:t>
      </w:r>
      <w:r>
        <w:rPr>
          <w:sz w:val="28"/>
          <w:szCs w:val="28"/>
        </w:rPr>
        <w:t>проверка</w:t>
      </w:r>
      <w:r w:rsidRPr="008755A0">
        <w:rPr>
          <w:sz w:val="28"/>
          <w:szCs w:val="28"/>
        </w:rPr>
        <w:t xml:space="preserve"> </w:t>
      </w:r>
      <w:proofErr w:type="gramStart"/>
      <w:r w:rsidRPr="008755A0">
        <w:rPr>
          <w:sz w:val="28"/>
          <w:szCs w:val="28"/>
        </w:rPr>
        <w:t>на</w:t>
      </w:r>
      <w:proofErr w:type="gramEnd"/>
      <w:r w:rsidRPr="008755A0">
        <w:rPr>
          <w:sz w:val="28"/>
          <w:szCs w:val="28"/>
        </w:rPr>
        <w:t>:</w:t>
      </w:r>
    </w:p>
    <w:p w:rsidR="0037132E" w:rsidRPr="008755A0" w:rsidRDefault="0037132E" w:rsidP="0037132E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8755A0">
        <w:rPr>
          <w:sz w:val="28"/>
          <w:szCs w:val="28"/>
        </w:rPr>
        <w:t>своевременность представления сведений;</w:t>
      </w:r>
    </w:p>
    <w:p w:rsidR="0037132E" w:rsidRPr="00A8402E" w:rsidRDefault="0037132E" w:rsidP="0037132E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A8402E">
        <w:rPr>
          <w:sz w:val="28"/>
          <w:szCs w:val="28"/>
        </w:rPr>
        <w:t>соответствие представленн</w:t>
      </w:r>
      <w:r>
        <w:rPr>
          <w:sz w:val="28"/>
          <w:szCs w:val="28"/>
        </w:rPr>
        <w:t>ых</w:t>
      </w:r>
      <w:r w:rsidRPr="00A8402E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о</w:t>
      </w:r>
      <w:r w:rsidRPr="00A8402E">
        <w:rPr>
          <w:sz w:val="28"/>
          <w:szCs w:val="28"/>
        </w:rPr>
        <w:t xml:space="preserve">к </w:t>
      </w:r>
      <w:r w:rsidRPr="00A8402E">
        <w:rPr>
          <w:color w:val="000000"/>
          <w:sz w:val="28"/>
          <w:szCs w:val="28"/>
        </w:rPr>
        <w:t xml:space="preserve">форме </w:t>
      </w:r>
      <w:r w:rsidRPr="00A8402E">
        <w:rPr>
          <w:sz w:val="28"/>
          <w:szCs w:val="28"/>
        </w:rPr>
        <w:t>с использованием актуальной на дату представления Сведений версии специального программного обеспечения "Справки БК"</w:t>
      </w:r>
      <w:r w:rsidRPr="00A8402E">
        <w:rPr>
          <w:color w:val="000000"/>
          <w:sz w:val="28"/>
          <w:szCs w:val="28"/>
        </w:rPr>
        <w:t>, утвержденно</w:t>
      </w:r>
      <w:r>
        <w:rPr>
          <w:color w:val="000000"/>
          <w:sz w:val="28"/>
          <w:szCs w:val="28"/>
        </w:rPr>
        <w:t>го</w:t>
      </w:r>
      <w:r w:rsidRPr="00A8402E">
        <w:rPr>
          <w:color w:val="000000"/>
          <w:sz w:val="28"/>
          <w:szCs w:val="28"/>
        </w:rPr>
        <w:t xml:space="preserve"> Указом</w:t>
      </w:r>
      <w:r>
        <w:rPr>
          <w:color w:val="000000"/>
          <w:sz w:val="28"/>
          <w:szCs w:val="28"/>
        </w:rPr>
        <w:t xml:space="preserve"> </w:t>
      </w:r>
      <w:r w:rsidRPr="00A8402E">
        <w:rPr>
          <w:color w:val="000000"/>
          <w:sz w:val="28"/>
          <w:szCs w:val="28"/>
        </w:rPr>
        <w:t> Президента Российской Федерации</w:t>
      </w:r>
      <w:r w:rsidRPr="00A8402E">
        <w:rPr>
          <w:sz w:val="28"/>
          <w:szCs w:val="28"/>
        </w:rPr>
        <w:t>;</w:t>
      </w:r>
    </w:p>
    <w:p w:rsidR="0037132E" w:rsidRPr="008755A0" w:rsidRDefault="0037132E" w:rsidP="0037132E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8755A0">
        <w:rPr>
          <w:sz w:val="28"/>
          <w:szCs w:val="28"/>
        </w:rPr>
        <w:t>соответствие количества представленных справок количеству членов семьи гражданского служащего, в отношении которых должны быть представлены сведения;</w:t>
      </w:r>
    </w:p>
    <w:p w:rsidR="0037132E" w:rsidRPr="008755A0" w:rsidRDefault="0037132E" w:rsidP="0037132E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8755A0">
        <w:rPr>
          <w:sz w:val="28"/>
          <w:szCs w:val="28"/>
        </w:rPr>
        <w:t xml:space="preserve">правильность указания отчетного периода и отчетной даты, </w:t>
      </w:r>
      <w:r>
        <w:rPr>
          <w:sz w:val="28"/>
          <w:szCs w:val="28"/>
        </w:rPr>
        <w:t>проставления  подписей</w:t>
      </w:r>
      <w:r w:rsidRPr="008755A0">
        <w:rPr>
          <w:sz w:val="28"/>
          <w:szCs w:val="28"/>
        </w:rPr>
        <w:t xml:space="preserve"> гражданского служащего</w:t>
      </w:r>
      <w:r>
        <w:rPr>
          <w:sz w:val="28"/>
          <w:szCs w:val="28"/>
        </w:rPr>
        <w:t xml:space="preserve"> на представленных справках</w:t>
      </w:r>
      <w:r w:rsidRPr="008755A0">
        <w:rPr>
          <w:sz w:val="28"/>
          <w:szCs w:val="28"/>
        </w:rPr>
        <w:t>;</w:t>
      </w:r>
    </w:p>
    <w:p w:rsidR="0037132E" w:rsidRPr="00AF4E37" w:rsidRDefault="0037132E" w:rsidP="0037132E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AF4E37">
        <w:rPr>
          <w:sz w:val="28"/>
          <w:szCs w:val="28"/>
        </w:rPr>
        <w:t>правильность оформления справок, полнота заполнения соответствующих разделов, указания всех необходимых сведений и реквизитов.</w:t>
      </w:r>
    </w:p>
    <w:p w:rsidR="0037132E" w:rsidRPr="008755A0" w:rsidRDefault="0037132E" w:rsidP="0037132E">
      <w:pPr>
        <w:pStyle w:val="11"/>
        <w:tabs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8755A0">
        <w:rPr>
          <w:sz w:val="28"/>
          <w:szCs w:val="28"/>
        </w:rPr>
        <w:t xml:space="preserve">В ходе проведения первого этапа анализа выявлены такие ошибки как неправильное указание кадрового подразделения, в которое представляются справки, неправильное указание замещаемой должности гражданскими служащими,  неправильного указания адреса банка и (или) кредитной организации в которых открыты банковские счета. Ошибки такого рода можно отнести к </w:t>
      </w:r>
      <w:proofErr w:type="gramStart"/>
      <w:r w:rsidRPr="008755A0">
        <w:rPr>
          <w:sz w:val="28"/>
          <w:szCs w:val="28"/>
        </w:rPr>
        <w:t>несущественным</w:t>
      </w:r>
      <w:proofErr w:type="gramEnd"/>
      <w:r w:rsidRPr="008755A0">
        <w:rPr>
          <w:sz w:val="28"/>
          <w:szCs w:val="28"/>
        </w:rPr>
        <w:t>.</w:t>
      </w:r>
    </w:p>
    <w:p w:rsidR="0037132E" w:rsidRPr="008755A0" w:rsidRDefault="0037132E" w:rsidP="0037132E">
      <w:pPr>
        <w:pStyle w:val="11"/>
        <w:tabs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8755A0">
        <w:rPr>
          <w:sz w:val="28"/>
          <w:szCs w:val="28"/>
        </w:rPr>
        <w:t>Второй этап (последующий анализ) проводился путем:</w:t>
      </w:r>
    </w:p>
    <w:p w:rsidR="0037132E" w:rsidRPr="008755A0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5A0">
        <w:rPr>
          <w:sz w:val="28"/>
          <w:szCs w:val="28"/>
        </w:rPr>
        <w:t>1)  проверки логических связей внутри справки;</w:t>
      </w:r>
    </w:p>
    <w:p w:rsidR="0037132E" w:rsidRPr="008755A0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5A0">
        <w:rPr>
          <w:sz w:val="28"/>
          <w:szCs w:val="28"/>
        </w:rPr>
        <w:lastRenderedPageBreak/>
        <w:t>2) сверки информации, содержащейся в справке, с информацией,  содержащейся в справках за предыдущие отчетные периоды;</w:t>
      </w:r>
    </w:p>
    <w:p w:rsidR="0037132E" w:rsidRPr="008755A0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5A0">
        <w:rPr>
          <w:sz w:val="28"/>
          <w:szCs w:val="28"/>
        </w:rPr>
        <w:t xml:space="preserve">3) установления наличия соответствующих документов в личном деле, касающихся состава семьи, количества лиц, </w:t>
      </w:r>
      <w:proofErr w:type="gramStart"/>
      <w:r>
        <w:rPr>
          <w:sz w:val="28"/>
          <w:szCs w:val="28"/>
        </w:rPr>
        <w:t>с</w:t>
      </w:r>
      <w:r w:rsidRPr="008755A0">
        <w:rPr>
          <w:sz w:val="28"/>
          <w:szCs w:val="28"/>
        </w:rPr>
        <w:t>ведения</w:t>
      </w:r>
      <w:proofErr w:type="gramEnd"/>
      <w:r w:rsidRPr="008755A0">
        <w:rPr>
          <w:sz w:val="28"/>
          <w:szCs w:val="28"/>
        </w:rPr>
        <w:t xml:space="preserve"> о доходах которых обязаны представить лица, замещающие должности государственной гражданской службы РД.</w:t>
      </w:r>
    </w:p>
    <w:p w:rsidR="0037132E" w:rsidRPr="008755A0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5A0">
        <w:rPr>
          <w:sz w:val="28"/>
          <w:szCs w:val="28"/>
        </w:rPr>
        <w:t>В ходе анализа сведений о доходах установлено следующее.</w:t>
      </w:r>
      <w:r w:rsidRPr="008755A0">
        <w:rPr>
          <w:rFonts w:ascii="Arial" w:hAnsi="Arial" w:cs="Arial"/>
          <w:sz w:val="18"/>
          <w:szCs w:val="18"/>
        </w:rPr>
        <w:br/>
      </w:r>
      <w:r w:rsidRPr="008755A0">
        <w:rPr>
          <w:sz w:val="28"/>
          <w:szCs w:val="28"/>
        </w:rPr>
        <w:t>В разделе «Сведения о доходах» указывались сведения о доходах по основному месту работы; от вкладов в банках и иных кредитных организациях; о пособиях различного характера; о полученных алиментах; о пенсионных выплатах. Анализ не выявил значительного необоснованного увеличения или уменьшения дохода гражданских служащих, руководителей подведомственных организаций и членов их семей.</w:t>
      </w:r>
    </w:p>
    <w:p w:rsidR="0037132E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не выявил необоснованного превышения </w:t>
      </w:r>
      <w:r w:rsidRPr="005D3F52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государственных гражданских служащих</w:t>
      </w:r>
      <w:r w:rsidRPr="005D3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доходам </w:t>
      </w:r>
      <w:r w:rsidRPr="00911451">
        <w:rPr>
          <w:sz w:val="28"/>
          <w:szCs w:val="28"/>
        </w:rPr>
        <w:t>за последни</w:t>
      </w:r>
      <w:r>
        <w:rPr>
          <w:sz w:val="28"/>
          <w:szCs w:val="28"/>
        </w:rPr>
        <w:t>е</w:t>
      </w:r>
      <w:r w:rsidRPr="00911451">
        <w:rPr>
          <w:sz w:val="28"/>
          <w:szCs w:val="28"/>
        </w:rPr>
        <w:t xml:space="preserve"> три года, предшествующи</w:t>
      </w:r>
      <w:r>
        <w:rPr>
          <w:sz w:val="28"/>
          <w:szCs w:val="28"/>
        </w:rPr>
        <w:t>е</w:t>
      </w:r>
      <w:r w:rsidRPr="00911451">
        <w:rPr>
          <w:sz w:val="28"/>
          <w:szCs w:val="28"/>
        </w:rPr>
        <w:t xml:space="preserve"> совершению сделки</w:t>
      </w:r>
      <w:r>
        <w:rPr>
          <w:sz w:val="28"/>
          <w:szCs w:val="28"/>
        </w:rPr>
        <w:t xml:space="preserve">, а по случаям приобретения </w:t>
      </w:r>
      <w:r w:rsidRPr="005A6C13">
        <w:rPr>
          <w:sz w:val="28"/>
          <w:szCs w:val="28"/>
        </w:rPr>
        <w:t xml:space="preserve">служащим и его супругой (супругом) соответствующего объекта </w:t>
      </w:r>
      <w:r>
        <w:rPr>
          <w:sz w:val="28"/>
          <w:szCs w:val="28"/>
        </w:rPr>
        <w:t>недвижимости</w:t>
      </w:r>
      <w:r w:rsidRPr="005A6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участия </w:t>
      </w:r>
      <w:r w:rsidRPr="005A6C13">
        <w:rPr>
          <w:sz w:val="28"/>
          <w:szCs w:val="28"/>
        </w:rPr>
        <w:t>в долев</w:t>
      </w:r>
      <w:r>
        <w:rPr>
          <w:sz w:val="28"/>
          <w:szCs w:val="28"/>
        </w:rPr>
        <w:t>ом</w:t>
      </w:r>
      <w:r w:rsidRPr="005A6C13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строительстве</w:t>
      </w:r>
      <w:r w:rsidRPr="005D3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произведено за счет ипотечной системы жилищного кредитования. </w:t>
      </w:r>
    </w:p>
    <w:p w:rsidR="0037132E" w:rsidRPr="008755A0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5A0">
        <w:rPr>
          <w:sz w:val="28"/>
          <w:szCs w:val="28"/>
        </w:rPr>
        <w:t>Все государственные гражданские служащие соответствующим образом заполнили раздел «Сведения об имуществе». Сведения об имуществе гражданских служащих и членов их семей соответству</w:t>
      </w:r>
      <w:r w:rsidR="00FD4E64">
        <w:rPr>
          <w:sz w:val="28"/>
          <w:szCs w:val="28"/>
        </w:rPr>
        <w:t>е</w:t>
      </w:r>
      <w:r w:rsidRPr="008755A0">
        <w:rPr>
          <w:sz w:val="28"/>
          <w:szCs w:val="28"/>
        </w:rPr>
        <w:t>т сведениям за предыдущий отчетный период. Фактов отражения сведений о наличии в собственности гражданских служащих и членов их семей недвижимого имущества, находящегося за пределами территории Российской Федерации, не выявлен</w:t>
      </w:r>
      <w:r w:rsidR="00D3172A">
        <w:rPr>
          <w:sz w:val="28"/>
          <w:szCs w:val="28"/>
        </w:rPr>
        <w:t>ы</w:t>
      </w:r>
      <w:r w:rsidRPr="008755A0">
        <w:rPr>
          <w:sz w:val="28"/>
          <w:szCs w:val="28"/>
        </w:rPr>
        <w:t>.</w:t>
      </w:r>
    </w:p>
    <w:p w:rsidR="0037132E" w:rsidRPr="00D3172A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D3172A">
        <w:rPr>
          <w:sz w:val="28"/>
          <w:szCs w:val="28"/>
        </w:rPr>
        <w:t>В ходе анализа раздела «Сведения о счетах в банках и иных кредитных организациях» установлено, что некоторыми гражданскими служащими заполняется г</w:t>
      </w:r>
      <w:r w:rsidRPr="00D3172A">
        <w:rPr>
          <w:sz w:val="28"/>
        </w:rPr>
        <w:t>рафа "Сумма поступивших на счет денежных средств</w:t>
      </w:r>
      <w:r w:rsidRPr="00D3172A">
        <w:rPr>
          <w:sz w:val="28"/>
          <w:szCs w:val="28"/>
        </w:rPr>
        <w:t>", хотя д</w:t>
      </w:r>
      <w:r w:rsidRPr="00D3172A">
        <w:rPr>
          <w:sz w:val="28"/>
        </w:rPr>
        <w:t xml:space="preserve">анная графа заполняется только в случае, если общая сумма денежных </w:t>
      </w:r>
      <w:r w:rsidRPr="00D3172A">
        <w:rPr>
          <w:sz w:val="28"/>
          <w:szCs w:val="28"/>
        </w:rPr>
        <w:t>средств, поступивших</w:t>
      </w:r>
      <w:r w:rsidRPr="00D3172A">
        <w:rPr>
          <w:sz w:val="28"/>
        </w:rPr>
        <w:t xml:space="preserve"> на </w:t>
      </w:r>
      <w:r w:rsidRPr="00D3172A">
        <w:rPr>
          <w:sz w:val="28"/>
          <w:szCs w:val="28"/>
        </w:rPr>
        <w:t>счета</w:t>
      </w:r>
      <w:r w:rsidRPr="00D3172A">
        <w:rPr>
          <w:sz w:val="28"/>
        </w:rPr>
        <w:t xml:space="preserve"> за отчетный период</w:t>
      </w:r>
      <w:r w:rsidRPr="00D3172A">
        <w:rPr>
          <w:sz w:val="28"/>
          <w:szCs w:val="28"/>
        </w:rPr>
        <w:t>,</w:t>
      </w:r>
      <w:r w:rsidRPr="00D3172A">
        <w:rPr>
          <w:sz w:val="28"/>
        </w:rPr>
        <w:t xml:space="preserve"> превышает общий доход служащего</w:t>
      </w:r>
      <w:r w:rsidRPr="00D3172A">
        <w:rPr>
          <w:sz w:val="28"/>
          <w:szCs w:val="28"/>
        </w:rPr>
        <w:t>,</w:t>
      </w:r>
      <w:r w:rsidRPr="00D3172A">
        <w:rPr>
          <w:sz w:val="28"/>
        </w:rPr>
        <w:t xml:space="preserve"> его супруги (супруга) </w:t>
      </w:r>
      <w:r w:rsidRPr="00D3172A">
        <w:rPr>
          <w:sz w:val="28"/>
          <w:szCs w:val="28"/>
        </w:rPr>
        <w:t xml:space="preserve">и несовершеннолетних детей </w:t>
      </w:r>
      <w:r w:rsidRPr="00D3172A">
        <w:rPr>
          <w:sz w:val="28"/>
        </w:rPr>
        <w:t>за отчетный период и два предшествующих</w:t>
      </w:r>
      <w:proofErr w:type="gramEnd"/>
      <w:r w:rsidRPr="00D3172A">
        <w:rPr>
          <w:sz w:val="28"/>
        </w:rPr>
        <w:t xml:space="preserve"> ему года.</w:t>
      </w:r>
    </w:p>
    <w:p w:rsidR="0037132E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B1DB6">
        <w:rPr>
          <w:sz w:val="28"/>
          <w:szCs w:val="28"/>
        </w:rPr>
        <w:t xml:space="preserve">В ходе анализа раздела «Сведения о ценных бумагах» установлено, что отдельные гражданские служащие владеют ценными бумагами, акциями, долями участия в коммерческих организациях и фондах, в том числе зарегистрированных в  иностранных юрисдикциях, что не противоречит </w:t>
      </w:r>
      <w:r>
        <w:rPr>
          <w:sz w:val="28"/>
          <w:szCs w:val="28"/>
        </w:rPr>
        <w:t xml:space="preserve">ФЗ № 79-ФЗ от </w:t>
      </w:r>
      <w:r w:rsidRPr="00594827">
        <w:rPr>
          <w:sz w:val="28"/>
          <w:szCs w:val="28"/>
        </w:rPr>
        <w:t>7 мая 2013 г.</w:t>
      </w:r>
      <w:r>
        <w:t xml:space="preserve"> </w:t>
      </w:r>
      <w:r w:rsidRPr="00594827">
        <w:rPr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594827">
        <w:rPr>
          <w:sz w:val="28"/>
          <w:szCs w:val="28"/>
        </w:rPr>
        <w:t xml:space="preserve">, </w:t>
      </w:r>
      <w:proofErr w:type="gramStart"/>
      <w:r w:rsidRPr="00594827">
        <w:rPr>
          <w:sz w:val="28"/>
          <w:szCs w:val="28"/>
        </w:rPr>
        <w:t>расположенных за пределами территории Российской Федерации, владеть и (или) пользоваться иностранными финансовыми инструментами"</w:t>
      </w:r>
      <w:r>
        <w:rPr>
          <w:sz w:val="28"/>
          <w:szCs w:val="28"/>
        </w:rPr>
        <w:t>, а также</w:t>
      </w:r>
      <w:r w:rsidRPr="008B1DB6">
        <w:rPr>
          <w:sz w:val="28"/>
          <w:szCs w:val="28"/>
        </w:rPr>
        <w:t xml:space="preserve"> утвержденному Перечню должностей государственной гражданской службы РД в Министерстве юстиции РД при замещении которых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</w:t>
      </w:r>
      <w:r w:rsidRPr="008B1DB6">
        <w:rPr>
          <w:sz w:val="28"/>
          <w:szCs w:val="28"/>
        </w:rPr>
        <w:lastRenderedPageBreak/>
        <w:t xml:space="preserve">пределами территории РФ, владеть и (или) пользоваться иностранными финансовыми инструментами. </w:t>
      </w:r>
      <w:proofErr w:type="gramEnd"/>
    </w:p>
    <w:p w:rsidR="0037132E" w:rsidRPr="008B1DB6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1DB6">
        <w:rPr>
          <w:sz w:val="28"/>
          <w:szCs w:val="28"/>
        </w:rPr>
        <w:t>Фактов приобретения и владения цифровыми финансовыми активами</w:t>
      </w:r>
      <w:r>
        <w:rPr>
          <w:sz w:val="28"/>
          <w:szCs w:val="28"/>
        </w:rPr>
        <w:t>,</w:t>
      </w:r>
      <w:r w:rsidRPr="008B1DB6">
        <w:rPr>
          <w:sz w:val="28"/>
          <w:szCs w:val="28"/>
        </w:rPr>
        <w:t xml:space="preserve"> иными цифровыми правами,</w:t>
      </w:r>
      <w:r>
        <w:rPr>
          <w:sz w:val="28"/>
          <w:szCs w:val="28"/>
        </w:rPr>
        <w:t xml:space="preserve"> а также цифровой валютой</w:t>
      </w:r>
      <w:r w:rsidRPr="008B1DB6">
        <w:rPr>
          <w:sz w:val="28"/>
          <w:szCs w:val="28"/>
        </w:rPr>
        <w:t xml:space="preserve"> не выявлено.</w:t>
      </w:r>
    </w:p>
    <w:p w:rsidR="0037132E" w:rsidRPr="008B0348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348">
        <w:rPr>
          <w:sz w:val="28"/>
          <w:szCs w:val="28"/>
        </w:rPr>
        <w:t xml:space="preserve">В ходе анализа раздела «Сведения об обязательствах имущественного характера» установлено следующее. </w:t>
      </w:r>
      <w:r>
        <w:rPr>
          <w:sz w:val="28"/>
          <w:szCs w:val="28"/>
        </w:rPr>
        <w:t>Практически все</w:t>
      </w:r>
      <w:r w:rsidRPr="008B0348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е</w:t>
      </w:r>
      <w:r w:rsidRPr="008B0348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е</w:t>
      </w:r>
      <w:r w:rsidRPr="008B0348">
        <w:rPr>
          <w:sz w:val="28"/>
          <w:szCs w:val="28"/>
        </w:rPr>
        <w:t xml:space="preserve"> и руководител</w:t>
      </w:r>
      <w:r>
        <w:rPr>
          <w:sz w:val="28"/>
          <w:szCs w:val="28"/>
        </w:rPr>
        <w:t>и</w:t>
      </w:r>
      <w:r w:rsidRPr="008B0348">
        <w:rPr>
          <w:sz w:val="28"/>
          <w:szCs w:val="28"/>
        </w:rPr>
        <w:t xml:space="preserve"> </w:t>
      </w:r>
      <w:r>
        <w:rPr>
          <w:sz w:val="28"/>
          <w:szCs w:val="28"/>
        </w:rPr>
        <w:t>подведомственных учреждений</w:t>
      </w:r>
      <w:r w:rsidRPr="008B0348">
        <w:rPr>
          <w:sz w:val="28"/>
          <w:szCs w:val="28"/>
        </w:rPr>
        <w:t xml:space="preserve"> конкретизировали перечень имущества, находящ</w:t>
      </w:r>
      <w:r>
        <w:rPr>
          <w:sz w:val="28"/>
          <w:szCs w:val="28"/>
        </w:rPr>
        <w:t>ееся</w:t>
      </w:r>
      <w:r w:rsidRPr="008B0348">
        <w:rPr>
          <w:sz w:val="28"/>
          <w:szCs w:val="28"/>
        </w:rPr>
        <w:t xml:space="preserve"> в пользовании, дополнив его земельными участками под жилыми домами, объектами собственности</w:t>
      </w:r>
      <w:r>
        <w:rPr>
          <w:sz w:val="28"/>
          <w:szCs w:val="28"/>
        </w:rPr>
        <w:t xml:space="preserve"> </w:t>
      </w:r>
      <w:r w:rsidRPr="008B0348">
        <w:rPr>
          <w:sz w:val="28"/>
          <w:szCs w:val="28"/>
        </w:rPr>
        <w:t>супругов, родителей</w:t>
      </w:r>
      <w:r>
        <w:rPr>
          <w:sz w:val="28"/>
          <w:szCs w:val="28"/>
        </w:rPr>
        <w:t xml:space="preserve"> и других родственников</w:t>
      </w:r>
      <w:r w:rsidRPr="008B0348">
        <w:rPr>
          <w:sz w:val="28"/>
          <w:szCs w:val="28"/>
        </w:rPr>
        <w:t>.</w:t>
      </w:r>
    </w:p>
    <w:p w:rsidR="0037132E" w:rsidRPr="008755A0" w:rsidRDefault="0037132E" w:rsidP="0037132E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8755A0">
        <w:rPr>
          <w:sz w:val="28"/>
          <w:szCs w:val="28"/>
        </w:rPr>
        <w:t>В отчетном периоде «Срочные обязательства финансового характера» были погашены за счет полученных доходов или получения нового кредита на более выгодных условиях, о чем гражданскими служащими даны пояснения. Срочные обязательства финансового характера в иностранной валюте гражданскими служащими, членами их семей и руководителями подведомственных организаций не оформлялись.</w:t>
      </w:r>
    </w:p>
    <w:p w:rsidR="0037132E" w:rsidRPr="008755A0" w:rsidRDefault="0037132E" w:rsidP="0037132E">
      <w:pPr>
        <w:pStyle w:val="11"/>
        <w:spacing w:line="240" w:lineRule="auto"/>
        <w:ind w:firstLine="700"/>
        <w:jc w:val="both"/>
        <w:rPr>
          <w:sz w:val="28"/>
          <w:szCs w:val="28"/>
        </w:rPr>
      </w:pPr>
      <w:r w:rsidRPr="008755A0">
        <w:rPr>
          <w:sz w:val="28"/>
          <w:szCs w:val="28"/>
        </w:rPr>
        <w:t>В остальных случаях, при анализе сведений о соблюдении гражданскими служащими требований о предотвращении или урегулировании конфликта интересов, фактов, позволяющих сделать вывод о возможном совершении лицом коррупционного правонарушения, а также умышленного сокрытия сведений не было выявлено.</w:t>
      </w:r>
    </w:p>
    <w:p w:rsidR="00FD4E64" w:rsidRDefault="0037132E" w:rsidP="0037132E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526166">
        <w:rPr>
          <w:sz w:val="28"/>
          <w:szCs w:val="28"/>
        </w:rPr>
        <w:t>В целом, проанализировав ошибки, нарушения и пояснения, можно сделать вывод о том, что одни ошибки допущены по невнимательности при заполнении Сведений о доходах</w:t>
      </w:r>
      <w:r w:rsidRPr="00021E39">
        <w:rPr>
          <w:sz w:val="28"/>
          <w:szCs w:val="28"/>
        </w:rPr>
        <w:t>, другие говорят о недостаточном изучении отдельными государственными гражданскими служащими Методических рекомендаций по вопросам представления сведений о доходах, расходах, об имуществе и обязательствах имущественного характера, разработанного Минис</w:t>
      </w:r>
      <w:r>
        <w:rPr>
          <w:sz w:val="28"/>
          <w:szCs w:val="28"/>
        </w:rPr>
        <w:t>терством труда и социальной защиты</w:t>
      </w:r>
      <w:r w:rsidRPr="00021E39">
        <w:rPr>
          <w:sz w:val="28"/>
          <w:szCs w:val="28"/>
        </w:rPr>
        <w:t xml:space="preserve"> Р</w:t>
      </w:r>
      <w:r>
        <w:rPr>
          <w:sz w:val="28"/>
          <w:szCs w:val="28"/>
        </w:rPr>
        <w:t>Ф</w:t>
      </w:r>
      <w:r w:rsidR="00FD4E64">
        <w:rPr>
          <w:sz w:val="28"/>
          <w:szCs w:val="28"/>
        </w:rPr>
        <w:t>.</w:t>
      </w:r>
      <w:proofErr w:type="gramEnd"/>
    </w:p>
    <w:p w:rsidR="0037132E" w:rsidRDefault="0037132E" w:rsidP="002E5C9B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</w:p>
    <w:p w:rsidR="0037132E" w:rsidRDefault="0037132E" w:rsidP="002E5C9B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</w:p>
    <w:p w:rsidR="0037132E" w:rsidRDefault="0037132E" w:rsidP="002E5C9B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</w:p>
    <w:p w:rsidR="0037132E" w:rsidRDefault="0037132E" w:rsidP="002E5C9B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7132E" w:rsidSect="005228F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6394"/>
    <w:multiLevelType w:val="multilevel"/>
    <w:tmpl w:val="87A8DD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C36CD"/>
    <w:rsid w:val="001C4EA9"/>
    <w:rsid w:val="001D000A"/>
    <w:rsid w:val="002064E5"/>
    <w:rsid w:val="002D434D"/>
    <w:rsid w:val="002E5C9B"/>
    <w:rsid w:val="003212BF"/>
    <w:rsid w:val="0037132E"/>
    <w:rsid w:val="00460904"/>
    <w:rsid w:val="004E69C4"/>
    <w:rsid w:val="005228FD"/>
    <w:rsid w:val="0066338C"/>
    <w:rsid w:val="006D6972"/>
    <w:rsid w:val="00763039"/>
    <w:rsid w:val="007A2151"/>
    <w:rsid w:val="00C95C5A"/>
    <w:rsid w:val="00CE65E2"/>
    <w:rsid w:val="00D3172A"/>
    <w:rsid w:val="00D90BED"/>
    <w:rsid w:val="00E72B96"/>
    <w:rsid w:val="00FC36CD"/>
    <w:rsid w:val="00FD4E64"/>
    <w:rsid w:val="00FE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8C"/>
  </w:style>
  <w:style w:type="paragraph" w:styleId="1">
    <w:name w:val="heading 1"/>
    <w:basedOn w:val="a"/>
    <w:next w:val="a"/>
    <w:link w:val="10"/>
    <w:uiPriority w:val="9"/>
    <w:qFormat/>
    <w:rsid w:val="00E72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2E5C9B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2E5C9B"/>
    <w:pPr>
      <w:widowControl w:val="0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nhideWhenUsed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13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2E5C9B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2E5C9B"/>
    <w:pPr>
      <w:widowControl w:val="0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nhideWhenUsed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13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</dc:creator>
  <cp:lastModifiedBy>User</cp:lastModifiedBy>
  <cp:revision>2</cp:revision>
  <cp:lastPrinted>2023-11-08T13:29:00Z</cp:lastPrinted>
  <dcterms:created xsi:type="dcterms:W3CDTF">2024-08-30T14:11:00Z</dcterms:created>
  <dcterms:modified xsi:type="dcterms:W3CDTF">2024-08-30T14:11:00Z</dcterms:modified>
</cp:coreProperties>
</file>