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59" w:rsidRDefault="00FE2F59" w:rsidP="00FE2F59">
      <w:pPr>
        <w:overflowPunct/>
        <w:spacing w:line="240" w:lineRule="auto"/>
        <w:textAlignment w:val="auto"/>
        <w:rPr>
          <w:rFonts w:ascii="Tahoma" w:hAnsi="Tahoma" w:cs="Tahoma"/>
          <w:lang w:eastAsia="en-US"/>
        </w:rPr>
      </w:pPr>
      <w:r>
        <w:rPr>
          <w:rFonts w:ascii="Tahoma" w:hAnsi="Tahoma" w:cs="Tahoma"/>
          <w:lang w:eastAsia="en-US"/>
        </w:rPr>
        <w:t xml:space="preserve">Документ предоставлен </w:t>
      </w:r>
      <w:hyperlink r:id="rId4" w:history="1">
        <w:r>
          <w:rPr>
            <w:rFonts w:ascii="Tahoma" w:hAnsi="Tahoma" w:cs="Tahoma"/>
            <w:color w:val="0000FF"/>
            <w:lang w:eastAsia="en-US"/>
          </w:rPr>
          <w:t>КонсультантПлюс</w:t>
        </w:r>
      </w:hyperlink>
    </w:p>
    <w:p w:rsidR="00FE2F59" w:rsidRDefault="00FE2F59" w:rsidP="00FE2F59">
      <w:pPr>
        <w:overflowPunct/>
        <w:spacing w:line="240" w:lineRule="auto"/>
        <w:textAlignment w:val="auto"/>
        <w:rPr>
          <w:rFonts w:ascii="Tahoma" w:hAnsi="Tahoma" w:cs="Tahoma"/>
          <w:lang w:eastAsia="en-US"/>
        </w:rPr>
      </w:pPr>
    </w:p>
    <w:p w:rsidR="00FE2F59" w:rsidRDefault="00FE2F59" w:rsidP="00FE2F59">
      <w:pPr>
        <w:overflowPunct/>
        <w:spacing w:after="0" w:line="240" w:lineRule="auto"/>
        <w:jc w:val="both"/>
        <w:textAlignment w:val="auto"/>
        <w:outlineLvl w:val="0"/>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ПРАВИТЕЛЬСТВО РОССИЙСКОЙ ФЕДЕРАЦИИ</w:t>
      </w:r>
    </w:p>
    <w:p w:rsidR="00FE2F59" w:rsidRDefault="00FE2F59" w:rsidP="00FE2F59">
      <w:pPr>
        <w:overflowPunct/>
        <w:spacing w:line="240" w:lineRule="auto"/>
        <w:jc w:val="center"/>
        <w:textAlignment w:val="auto"/>
        <w:rPr>
          <w:rFonts w:ascii="Arial" w:hAnsi="Arial" w:cs="Arial"/>
          <w:b/>
          <w:bCs/>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ПОСТАНОВЛЕНИЕ</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от 8 июня 2023 г. N 944</w:t>
      </w:r>
    </w:p>
    <w:p w:rsidR="00FE2F59" w:rsidRDefault="00FE2F59" w:rsidP="00FE2F59">
      <w:pPr>
        <w:overflowPunct/>
        <w:spacing w:line="240" w:lineRule="auto"/>
        <w:jc w:val="center"/>
        <w:textAlignment w:val="auto"/>
        <w:rPr>
          <w:rFonts w:ascii="Arial" w:hAnsi="Arial" w:cs="Arial"/>
          <w:b/>
          <w:bCs/>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ОБ УТВЕРЖДЕНИИ ТРЕБОВАНИЙ</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К АНТИТЕРРОРИСТИЧЕСКОЙ ЗАЩИЩЕННОСТИ ОБЪЕКТОВ (ТЕРРИТОРИЙ)</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МИНИСТЕРСТВА ЦИФРОВОГО РАЗВИТИЯ, СВЯЗИ И МАССОВЫХ</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КОММУНИКАЦИЙ РОССИЙСКОЙ ФЕДЕРАЦИИ, ФЕДЕРАЛЬНОЙ СЛУЖБЫ</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ПО НАДЗОРУ В СФЕРЕ СВЯЗИ, ИНФОРМАЦИОННЫХ ТЕХНОЛОГИЙ</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И МАССОВЫХ КОММУНИКАЦИЙ И ЕЕ ТЕРРИТОРИАЛЬНЫХ ОРГАНОВ,</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А ТАКЖЕ ПОДВЕДОМСТВЕННЫХ И ОТНОСЯЩИХСЯ К ИХ СФЕРЕ</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ДЕЯТЕЛЬНОСТИ ОРГАНИЗАЦИЙ</w:t>
      </w:r>
    </w:p>
    <w:p w:rsidR="00FE2F59" w:rsidRDefault="00FE2F59" w:rsidP="00FE2F59">
      <w:pPr>
        <w:overflowPunct/>
        <w:spacing w:after="0" w:line="240" w:lineRule="auto"/>
        <w:jc w:val="center"/>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Правительство Российской Федерации постановляет:</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 Утвердить прилагаемые:</w:t>
      </w:r>
    </w:p>
    <w:p w:rsidR="00FE2F59" w:rsidRDefault="003F6002" w:rsidP="00FE2F59">
      <w:pPr>
        <w:overflowPunct/>
        <w:spacing w:before="200" w:after="0" w:line="240" w:lineRule="auto"/>
        <w:ind w:firstLine="540"/>
        <w:jc w:val="both"/>
        <w:textAlignment w:val="auto"/>
        <w:rPr>
          <w:rFonts w:ascii="Arial" w:hAnsi="Arial" w:cs="Arial"/>
          <w:lang w:eastAsia="en-US"/>
        </w:rPr>
      </w:pPr>
      <w:hyperlink w:anchor="Par39" w:history="1">
        <w:r w:rsidR="00FE2F59">
          <w:rPr>
            <w:rFonts w:ascii="Arial" w:hAnsi="Arial" w:cs="Arial"/>
            <w:color w:val="0000FF"/>
            <w:lang w:eastAsia="en-US"/>
          </w:rPr>
          <w:t>требования</w:t>
        </w:r>
      </w:hyperlink>
      <w:r w:rsidR="00FE2F59">
        <w:rPr>
          <w:rFonts w:ascii="Arial" w:hAnsi="Arial" w:cs="Arial"/>
          <w:lang w:eastAsia="en-US"/>
        </w:rPr>
        <w:t xml:space="preserve">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rsidR="00FE2F59" w:rsidRDefault="003F6002" w:rsidP="00FE2F59">
      <w:pPr>
        <w:overflowPunct/>
        <w:spacing w:before="200" w:after="0" w:line="240" w:lineRule="auto"/>
        <w:ind w:firstLine="540"/>
        <w:jc w:val="both"/>
        <w:textAlignment w:val="auto"/>
        <w:rPr>
          <w:rFonts w:ascii="Arial" w:hAnsi="Arial" w:cs="Arial"/>
          <w:lang w:eastAsia="en-US"/>
        </w:rPr>
      </w:pPr>
      <w:hyperlink w:anchor="Par243" w:history="1">
        <w:r w:rsidR="00FE2F59">
          <w:rPr>
            <w:rFonts w:ascii="Arial" w:hAnsi="Arial" w:cs="Arial"/>
            <w:color w:val="0000FF"/>
            <w:lang w:eastAsia="en-US"/>
          </w:rPr>
          <w:t>форму</w:t>
        </w:r>
      </w:hyperlink>
      <w:r w:rsidR="00FE2F59">
        <w:rPr>
          <w:rFonts w:ascii="Arial" w:hAnsi="Arial" w:cs="Arial"/>
          <w:lang w:eastAsia="en-US"/>
        </w:rPr>
        <w:t xml:space="preserve"> паспорта безопасности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 Признать утратившими силу:</w:t>
      </w:r>
    </w:p>
    <w:p w:rsidR="00FE2F59" w:rsidRDefault="003F6002" w:rsidP="00FE2F59">
      <w:pPr>
        <w:overflowPunct/>
        <w:spacing w:before="200" w:after="0" w:line="240" w:lineRule="auto"/>
        <w:ind w:firstLine="540"/>
        <w:jc w:val="both"/>
        <w:textAlignment w:val="auto"/>
        <w:rPr>
          <w:rFonts w:ascii="Arial" w:hAnsi="Arial" w:cs="Arial"/>
          <w:lang w:eastAsia="en-US"/>
        </w:rPr>
      </w:pPr>
      <w:hyperlink r:id="rId5" w:history="1">
        <w:r w:rsidR="00FE2F59">
          <w:rPr>
            <w:rFonts w:ascii="Arial" w:hAnsi="Arial" w:cs="Arial"/>
            <w:color w:val="0000FF"/>
            <w:lang w:eastAsia="en-US"/>
          </w:rPr>
          <w:t>постановление</w:t>
        </w:r>
      </w:hyperlink>
      <w:r w:rsidR="00FE2F59">
        <w:rPr>
          <w:rFonts w:ascii="Arial" w:hAnsi="Arial" w:cs="Arial"/>
          <w:lang w:eastAsia="en-US"/>
        </w:rPr>
        <w:t xml:space="preserve"> Правительства Российской Федерации от 30 октября 2014 г. N 1130 "Об утверждении требований к антитеррористической защищенности объектов (территорий), находящихся в ведении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связи, Федерального агентства по печати и массовым коммуникациям, а также подведомственных им организаций, и формы паспорта безопасности таких объектов (территорий)" (Собрание законодательства Российской Федерации, 2014, N 45, ст. 6224);</w:t>
      </w:r>
    </w:p>
    <w:p w:rsidR="00FE2F59" w:rsidRDefault="003F6002" w:rsidP="00FE2F59">
      <w:pPr>
        <w:overflowPunct/>
        <w:spacing w:before="200" w:after="0" w:line="240" w:lineRule="auto"/>
        <w:ind w:firstLine="540"/>
        <w:jc w:val="both"/>
        <w:textAlignment w:val="auto"/>
        <w:rPr>
          <w:rFonts w:ascii="Arial" w:hAnsi="Arial" w:cs="Arial"/>
          <w:lang w:eastAsia="en-US"/>
        </w:rPr>
      </w:pPr>
      <w:hyperlink r:id="rId6" w:history="1">
        <w:r w:rsidR="00FE2F59">
          <w:rPr>
            <w:rFonts w:ascii="Arial" w:hAnsi="Arial" w:cs="Arial"/>
            <w:color w:val="0000FF"/>
            <w:lang w:eastAsia="en-US"/>
          </w:rPr>
          <w:t>постановление</w:t>
        </w:r>
      </w:hyperlink>
      <w:r w:rsidR="00FE2F59">
        <w:rPr>
          <w:rFonts w:ascii="Arial" w:hAnsi="Arial" w:cs="Arial"/>
          <w:lang w:eastAsia="en-US"/>
        </w:rPr>
        <w:t xml:space="preserve"> Правительства Российской Федерации от 22 марта 2018 г. N 319 "О внесении изменений в постановление Правительства Российской Федерации от 30 октября 2014 г. N 1130" (Собрание законодательства Российской Федерации, 2018, N 14, ст. 1970);</w:t>
      </w:r>
    </w:p>
    <w:p w:rsidR="00FE2F59" w:rsidRDefault="003F6002" w:rsidP="00FE2F59">
      <w:pPr>
        <w:overflowPunct/>
        <w:spacing w:before="200" w:after="0" w:line="240" w:lineRule="auto"/>
        <w:ind w:firstLine="540"/>
        <w:jc w:val="both"/>
        <w:textAlignment w:val="auto"/>
        <w:rPr>
          <w:rFonts w:ascii="Arial" w:hAnsi="Arial" w:cs="Arial"/>
          <w:lang w:eastAsia="en-US"/>
        </w:rPr>
      </w:pPr>
      <w:hyperlink r:id="rId7" w:history="1">
        <w:r w:rsidR="00FE2F59">
          <w:rPr>
            <w:rFonts w:ascii="Arial" w:hAnsi="Arial" w:cs="Arial"/>
            <w:color w:val="0000FF"/>
            <w:lang w:eastAsia="en-US"/>
          </w:rPr>
          <w:t>пункт 30</w:t>
        </w:r>
      </w:hyperlink>
      <w:r w:rsidR="00FE2F59">
        <w:rPr>
          <w:rFonts w:ascii="Arial" w:hAnsi="Arial" w:cs="Arial"/>
          <w:lang w:eastAsia="en-US"/>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сентября 2018 г. N 1138 "О внесении изменений в некоторые акты Правительства Российской Федерации" (Собрание законодательства Российской Федерации, 2018, N 40, ст. 6142);</w:t>
      </w:r>
    </w:p>
    <w:p w:rsidR="00FE2F59" w:rsidRDefault="003F6002" w:rsidP="00FE2F59">
      <w:pPr>
        <w:overflowPunct/>
        <w:spacing w:before="200" w:after="0" w:line="240" w:lineRule="auto"/>
        <w:ind w:firstLine="540"/>
        <w:jc w:val="both"/>
        <w:textAlignment w:val="auto"/>
        <w:rPr>
          <w:rFonts w:ascii="Arial" w:hAnsi="Arial" w:cs="Arial"/>
          <w:lang w:eastAsia="en-US"/>
        </w:rPr>
      </w:pPr>
      <w:hyperlink r:id="rId8" w:history="1">
        <w:r w:rsidR="00FE2F59">
          <w:rPr>
            <w:rFonts w:ascii="Arial" w:hAnsi="Arial" w:cs="Arial"/>
            <w:color w:val="0000FF"/>
            <w:lang w:eastAsia="en-US"/>
          </w:rPr>
          <w:t>постановление</w:t>
        </w:r>
      </w:hyperlink>
      <w:r w:rsidR="00FE2F59">
        <w:rPr>
          <w:rFonts w:ascii="Arial" w:hAnsi="Arial" w:cs="Arial"/>
          <w:lang w:eastAsia="en-US"/>
        </w:rPr>
        <w:t xml:space="preserve"> Правительства Российской Федерации от 22 января 2020 г. N 30 "О внесении изменений в постановление Правительства Российской Федерации от 30 октября 2014 г. N 1130" (Собрание законодательства Российской Федерации, 2020, N 4, ст. 399);</w:t>
      </w:r>
    </w:p>
    <w:p w:rsidR="00FE2F59" w:rsidRDefault="003F6002" w:rsidP="00FE2F59">
      <w:pPr>
        <w:overflowPunct/>
        <w:spacing w:before="200" w:after="0" w:line="240" w:lineRule="auto"/>
        <w:ind w:firstLine="540"/>
        <w:jc w:val="both"/>
        <w:textAlignment w:val="auto"/>
        <w:rPr>
          <w:rFonts w:ascii="Arial" w:hAnsi="Arial" w:cs="Arial"/>
          <w:lang w:eastAsia="en-US"/>
        </w:rPr>
      </w:pPr>
      <w:hyperlink r:id="rId9" w:history="1">
        <w:r w:rsidR="00FE2F59">
          <w:rPr>
            <w:rFonts w:ascii="Arial" w:hAnsi="Arial" w:cs="Arial"/>
            <w:color w:val="0000FF"/>
            <w:lang w:eastAsia="en-US"/>
          </w:rPr>
          <w:t>постановление</w:t>
        </w:r>
      </w:hyperlink>
      <w:r w:rsidR="00FE2F59">
        <w:rPr>
          <w:rFonts w:ascii="Arial" w:hAnsi="Arial" w:cs="Arial"/>
          <w:lang w:eastAsia="en-US"/>
        </w:rPr>
        <w:t xml:space="preserve"> Правительства Российской Федерации от 13 декабря 2021 г. N 2272 "О внесении изменений в постановление Правительства Российской Федерации от 30 октября 2014 г. N 1130" (Собрание законодательства Российской Федерации, 2021, N 51, ст. 8860).</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Председатель Правительства</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Российской Федерации</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М.МИШУСТИН</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jc w:val="right"/>
        <w:textAlignment w:val="auto"/>
        <w:outlineLvl w:val="0"/>
        <w:rPr>
          <w:rFonts w:ascii="Arial" w:hAnsi="Arial" w:cs="Arial"/>
          <w:lang w:eastAsia="en-US"/>
        </w:rPr>
      </w:pPr>
      <w:r>
        <w:rPr>
          <w:rFonts w:ascii="Arial" w:hAnsi="Arial" w:cs="Arial"/>
          <w:lang w:eastAsia="en-US"/>
        </w:rPr>
        <w:t>Утверждены</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постановлением Правительства</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Российской Федерации</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от 8 июня 2023 г. N 944</w:t>
      </w:r>
    </w:p>
    <w:p w:rsidR="00FE2F59" w:rsidRDefault="00FE2F59" w:rsidP="00FE2F59">
      <w:pPr>
        <w:overflowPunct/>
        <w:spacing w:after="0" w:line="240" w:lineRule="auto"/>
        <w:jc w:val="right"/>
        <w:textAlignment w:val="auto"/>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bookmarkStart w:id="0" w:name="Par39"/>
      <w:bookmarkEnd w:id="0"/>
      <w:r>
        <w:rPr>
          <w:rFonts w:ascii="Arial" w:hAnsi="Arial" w:cs="Arial"/>
          <w:b/>
          <w:bCs/>
          <w:lang w:eastAsia="en-US"/>
        </w:rPr>
        <w:t>ТРЕБОВАНИЯ</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К АНТИТЕРРОРИСТИЧЕСКОЙ ЗАЩИЩЕННОСТИ ОБЪЕКТОВ (ТЕРРИТОРИЙ)</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МИНИСТЕРСТВА ЦИФРОВОГО РАЗВИТИЯ, СВЯЗИ И МАССОВЫХ</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КОММУНИКАЦИЙ РОССИЙСКОЙ ФЕДЕРАЦИИ, ФЕДЕРАЛЬНОЙ СЛУЖБЫ</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ПО НАДЗОРУ В СФЕРЕ СВЯЗИ, ИНФОРМАЦИОННЫХ ТЕХНОЛОГИЙ</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И МАССОВЫХ КОММУНИКАЦИЙ И ЕЕ ТЕРРИТОРИАЛЬНЫХ ОРГАНОВ,</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А ТАКЖЕ ПОДВЕДОМСТВЕННЫХ И ОТНОСЯЩИХСЯ К ИХ СФЕРЕ</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ДЕЯТЕЛЬНОСТИ ОРГАНИЗАЦИЙ</w:t>
      </w:r>
    </w:p>
    <w:p w:rsidR="00FE2F59" w:rsidRDefault="00FE2F59" w:rsidP="00FE2F59">
      <w:pPr>
        <w:overflowPunct/>
        <w:spacing w:after="0" w:line="240" w:lineRule="auto"/>
        <w:jc w:val="center"/>
        <w:textAlignment w:val="auto"/>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I. Общие положения</w:t>
      </w:r>
    </w:p>
    <w:p w:rsidR="00FE2F59" w:rsidRDefault="00FE2F59" w:rsidP="00FE2F59">
      <w:pPr>
        <w:overflowPunct/>
        <w:spacing w:after="0" w:line="240" w:lineRule="auto"/>
        <w:jc w:val="center"/>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 xml:space="preserve">1. Настоящие требования определяют порядок обеспечения антитеррористической </w:t>
      </w:r>
      <w:hyperlink r:id="rId10" w:history="1">
        <w:r>
          <w:rPr>
            <w:rFonts w:ascii="Arial" w:hAnsi="Arial" w:cs="Arial"/>
            <w:color w:val="0000FF"/>
            <w:lang w:eastAsia="en-US"/>
          </w:rPr>
          <w:t>защищенности</w:t>
        </w:r>
      </w:hyperlink>
      <w:r>
        <w:rPr>
          <w:rFonts w:ascii="Arial" w:hAnsi="Arial" w:cs="Arial"/>
          <w:lang w:eastAsia="en-US"/>
        </w:rPr>
        <w:t xml:space="preserve">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(далее - органы (организации).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имеющих общую прилегающую территорию и (или) внешние границы, отдельные здания, строения, сооружения и прилегающие к ним территории, обособленные помещения или группы помещений в зданиях (строениях, сооружениях) без прилегающей территории, правообладателем которых являются органы (организации).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 Настоящие требования не распространяются на:</w:t>
      </w:r>
    </w:p>
    <w:p w:rsidR="00FE2F59" w:rsidRDefault="003F6002" w:rsidP="00FE2F59">
      <w:pPr>
        <w:overflowPunct/>
        <w:spacing w:before="200" w:after="0" w:line="240" w:lineRule="auto"/>
        <w:ind w:firstLine="540"/>
        <w:jc w:val="both"/>
        <w:textAlignment w:val="auto"/>
        <w:rPr>
          <w:rFonts w:ascii="Arial" w:hAnsi="Arial" w:cs="Arial"/>
          <w:lang w:eastAsia="en-US"/>
        </w:rPr>
      </w:pPr>
      <w:hyperlink r:id="rId11" w:history="1">
        <w:r w:rsidR="00FE2F59">
          <w:rPr>
            <w:rFonts w:ascii="Arial" w:hAnsi="Arial" w:cs="Arial"/>
            <w:color w:val="0000FF"/>
            <w:lang w:eastAsia="en-US"/>
          </w:rPr>
          <w:t>объекты</w:t>
        </w:r>
      </w:hyperlink>
      <w:r w:rsidR="00FE2F59">
        <w:rPr>
          <w:rFonts w:ascii="Arial" w:hAnsi="Arial" w:cs="Arial"/>
          <w:lang w:eastAsia="en-US"/>
        </w:rPr>
        <w:t xml:space="preserve"> (территории), подлежащие обязательной охране войсками национальной гвардии Российской Федерации;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объекты (территории), требования к антитеррористической защищенности которых утверждены иными актами Правительства Российской Федерации.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 Персональная ответственность за обеспечение антитеррористической защищенности объектов (территорий) возлагается на руководителя органа (организации), являющегося правообладателем объекта (территории) (далее - руководитель органа (организации), а также на уполномоченных им лиц.</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5. Антитеррористическая защищенность объектов (территорий)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их безопасности.</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II. Категорирование объектов (территорий) и порядок</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его проведения</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6.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Категорирование осуществляется в отношении функционирующих (эксплуатируемых) потенциально опасных для совершения террористического акта объектов (территорий), а также иных объектов (территорий), указанных в </w:t>
      </w:r>
      <w:hyperlink w:anchor="Par86" w:history="1">
        <w:r>
          <w:rPr>
            <w:rFonts w:ascii="Arial" w:hAnsi="Arial" w:cs="Arial"/>
            <w:color w:val="0000FF"/>
            <w:lang w:eastAsia="en-US"/>
          </w:rPr>
          <w:t>пункте 13</w:t>
        </w:r>
      </w:hyperlink>
      <w:r>
        <w:rPr>
          <w:rFonts w:ascii="Arial" w:hAnsi="Arial" w:cs="Arial"/>
          <w:lang w:eastAsia="en-US"/>
        </w:rPr>
        <w:t xml:space="preserve"> настоящих требований, на основании оценки возможных последствий совершения на них террористического акта, а также их значимости для инфраструктуры и жизнеобеспечения.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7. Возможные последствия совершения террористического акта на объекте (территории) определяются на основании прогнозного показателя о количестве людей, которые могут погибнуть или получить вред здоровью.</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Значимость объекта (территории) электросвязи для инфраструктуры и жизнеобеспечения определяется на основании данных о количестве абонентов, которым может быть приостановлено оказание услуг связи в результате совершения террористического акта на этом объекте.</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8. Решением руководителя органа (организации) или уполномоченного им лица назначается комиссия по категорированию объекта (территории) (далее - комиссия).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Комиссию возглавляет руководитель органа (организации) или уполномоченное им лицо (далее - председатель комиссии).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9. В состав комиссии включаются: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должностное лицо, осуществляющее общее руководство деятельностью работников на объекте (территории) (далее - руководитель объекта), и (или) лицо, ответственное за обеспечение антитеррористической защищенности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10. В ходе своей работы комиссия: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а) проводит обследование объекта (территории) на предмет оценки состояния его антитеррористической защищенности;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изучает конструктивные и технические характеристики объекта (территории), организацию его функционирования, принимаемые меры по обеспечению безопасного функционирования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определяет возможные последствия совершения террористического акта и значимость объекта (территории) для инфраструктуры, жизнеобеспечения;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г) определяет потенциально опасные участки объекта (территории), а также критические элементы объекта (территории), совершение террористического акта на которых может привести к прекращению нормального функционирования объекта (территории), его повреждению или аварии на нем;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д) устанавливает категорию объекта (территории) или подтверждает (изменяет) ранее присвоенную объекту (территории) категорию;</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установленной категории, а также сроки осуществления указанных мероприятий с учетом объема планируемых работ и источников финансирования.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11. В качестве критических элементов объекта (территории) рассматриваются: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 зоны, конструктивные и технологические элементы объекта (территории), в том числе зданий, инженерных сооружений и коммуникаций;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места хранения оружия и боеприпасов к нему, опасных веществ и материалов и отделы (участки) секретного делопроизводства;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другие элементы и коммуникации объекта (территории), необходимость дополнительной защиты которых установлена в ходе обследования.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12. Результаты работы комиссии оформляются актом категорирования объекта (территории), который является неотъемлемой частью паспорта безопасности объекта (территории), составляется в одном экземпляре, подписывается всеми членами комиссии и утверждается председателем комиссии.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случае возникновения разногласий между членами комиссии решение принимается большинством голосов по результатам голосования. При равенстве голосов решение принимается председателем комиссии. Члены комиссии, не согласные с принятым решением, подписывают акт категорирования объекта (территории), при этом их особое мнение приобщается к акту категорирования.</w:t>
      </w:r>
    </w:p>
    <w:p w:rsidR="00FE2F59" w:rsidRDefault="00FE2F59" w:rsidP="00FE2F59">
      <w:pPr>
        <w:overflowPunct/>
        <w:spacing w:before="200" w:after="0" w:line="240" w:lineRule="auto"/>
        <w:ind w:firstLine="540"/>
        <w:jc w:val="both"/>
        <w:textAlignment w:val="auto"/>
        <w:rPr>
          <w:rFonts w:ascii="Arial" w:hAnsi="Arial" w:cs="Arial"/>
          <w:lang w:eastAsia="en-US"/>
        </w:rPr>
      </w:pPr>
      <w:bookmarkStart w:id="1" w:name="Par86"/>
      <w:bookmarkEnd w:id="1"/>
      <w:r>
        <w:rPr>
          <w:rFonts w:ascii="Arial" w:hAnsi="Arial" w:cs="Arial"/>
          <w:lang w:eastAsia="en-US"/>
        </w:rPr>
        <w:t>13. Устанавливаются следующие категории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 объекты (территории) 1 категории, к которым относятся: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административные здания, занимаемые центральным аппаратом Министерства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связи в составе наземных станций сопряжения сети подвижной спутниковой радиосвязи;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управления космической связью;</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международные транзитные узлы телеграфной 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центры обработки данных, обеспечивающие обработку и хранение данных государственных информационных систем класса К1;</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 в котором размещается Центр мониторинга и управления сетью связи общего пользования;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объекты связи, осуществляющие (обеспечивающие) эфирную наземную трансляцию общероссийских обязательных общедоступных телерадиоканалов на территориях 2 и более субъектов Российской Федерации и имеющие в своем составе центры формирования мультиплексов;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средств массовой информации, осуществляющие (обеспечивающие) вещание общероссийских обязательных общедоступных телерадиоканалов на территориях 2 и более субъектов Российской Федерации;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подвижной радиотелефонной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10 млн. абонентов и пользователей услугами 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иные объекты (территории), в результате совершения террористического акта на которых прогнозируемое количество пострадавших составляет более 1000 человек;</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объекты (территории) 2 категории, к которым относятся: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административные здания, занимаемые организациями, подведомственными или относящимися к сфере деятельности Министерства цифрового развития, связи и массовых коммуникаций Российской Федерации, а также территориальными органами и подведомственными или относящимися к сфере деятельности организациями Федеральной службы по надзору в сфере связи, информационных технологий и массовых коммуникаций, за исключением административных зданий, в результате совершения террористического акта на которых прогнозируемое количество пострадавших составляет менее 200 человек;</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(территории) образовательных учреждений (в том числе их филиалов и обособленных структурных подразделений), находящиеся в ведении Министерства цифрового развития, связи и массовых коммуникаций Российской Федерации;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международные и междугородние узлы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сети передачи данных органов власти, являющейся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целях осуществления государственных функций;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междугородние узлы телеграфной 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центры обработки данных, обеспечивающие обработку и хранение данных государственных информационных систем класса К2;</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связи, осуществляющие (обеспечивающие) эфирную наземную трансляцию общероссийских обязательных общедоступных телерадиоканалов на территории одного субъекта Российской Федерации и имеющие в своем составе центры формирования мультиплексов;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средств массовой информации, осуществляющие (обеспечивающие) вещание общероссийских обязательных общедоступных телерадиоканалов на территории одного субъекта Российской Федерации;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станции технического и спутникового радиоконтроля;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подвижной радиотелефонной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5 млн. абонентов и пользователей услугами 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иные объекты (территории), в результате совершения террористического акта на которых прогнозируемое количество пострадавших составляет от 200 до 1000 человек;</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объекты (территории) 3 категории, к которым относятся: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связи сети фиксированной </w:t>
      </w:r>
      <w:proofErr w:type="spellStart"/>
      <w:r>
        <w:rPr>
          <w:rFonts w:ascii="Arial" w:hAnsi="Arial" w:cs="Arial"/>
          <w:lang w:eastAsia="en-US"/>
        </w:rPr>
        <w:t>зоновой</w:t>
      </w:r>
      <w:proofErr w:type="spellEnd"/>
      <w:r>
        <w:rPr>
          <w:rFonts w:ascii="Arial" w:hAnsi="Arial" w:cs="Arial"/>
          <w:lang w:eastAsia="en-US"/>
        </w:rPr>
        <w:t xml:space="preserve">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связи сети подвижной радиосвязи;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 xml:space="preserve">узлы подвижной радиотелефонной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1 млн. абонентов и пользователей услугами 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связи сети местной 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15000 абонентов;</w:t>
      </w:r>
    </w:p>
    <w:p w:rsidR="00FE2F59" w:rsidRDefault="00FE2F59" w:rsidP="00FE2F59">
      <w:pPr>
        <w:overflowPunct/>
        <w:spacing w:before="200" w:after="0" w:line="240" w:lineRule="auto"/>
        <w:ind w:firstLine="540"/>
        <w:jc w:val="both"/>
        <w:textAlignment w:val="auto"/>
        <w:rPr>
          <w:rFonts w:ascii="Arial" w:hAnsi="Arial" w:cs="Arial"/>
          <w:lang w:eastAsia="en-US"/>
        </w:rPr>
      </w:pPr>
      <w:proofErr w:type="spellStart"/>
      <w:r>
        <w:rPr>
          <w:rFonts w:ascii="Arial" w:hAnsi="Arial" w:cs="Arial"/>
          <w:lang w:eastAsia="en-US"/>
        </w:rPr>
        <w:t>зоновые</w:t>
      </w:r>
      <w:proofErr w:type="spellEnd"/>
      <w:r>
        <w:rPr>
          <w:rFonts w:ascii="Arial" w:hAnsi="Arial" w:cs="Arial"/>
          <w:lang w:eastAsia="en-US"/>
        </w:rPr>
        <w:t xml:space="preserve"> узлы телеграфной 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центры обработки данных, обеспечивающие обработку и хранение данных государственных информационных систем класса К3;</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опорные усилительные станции проводного вещания;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связи, осуществляющие (обеспечивающие) эфирную наземную трансляцию общероссийских обязательных общедоступных телерадиоканалов на территорию с охватом населения свыше 250 тыс. человек, не вошедшие в 1 и 2 категории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средств массовой информации, обеспечивающие подготовку материалов для вещания общероссийских обязательных общедоступных телерадиоканалов с территории одного района субъекта Российской Федерации, кроме объектов, на которых одновременно находится менее 10 человек;</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на которых хранится и размещается специальная автомобильная техника, обеспечивающая вещание и трансляцию общероссийских обязательных общедоступных телерадиоканалов;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иные объекты (территории), в результате совершения террористического акта на которых прогнозируемое количество пострадавших составляет от 50 до 200 человек;</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г) объекты (территории) 4 категории - в результате совершения террористического акта на которых прогнозируемое количество пострадавших составляет от 5 до 50 человек.</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14. В случае если в составе одного объекта (территории) находятся несколько объектов (территорий), отнесенных к различным категориям, либо сам объект (территорию) можно отнести к различным категориям, такой объект (территория) относится к наиболее высокой категории.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15. Сроки завершения мероприятий по обеспечению антитеррористической защищенности объекта (территории), предусмотренных актом категорирования, не могут превышать 24 месяца со дня его утверждения.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16. Служебная информация о состоянии антитеррористической защищенности объекта (территории) и принимаемых мерах по ее усилению, содержащаяся в акте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III. Мероприятия по обеспечению антитеррористической</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защищенности объектов (территорий)</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bookmarkStart w:id="2" w:name="Par130"/>
      <w:bookmarkEnd w:id="2"/>
      <w:r>
        <w:rPr>
          <w:rFonts w:ascii="Arial" w:hAnsi="Arial" w:cs="Arial"/>
          <w:lang w:eastAsia="en-US"/>
        </w:rPr>
        <w:t>17. Антитеррористическая защищенность объекта (территории) независимо от присвоенной ему категории обеспечивается путем осуществления комплекса мер, направленных на: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 воспрепятствование неправомерному проникновению на объекты (территории), что достигается посредством: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установления пропускного и (или) внутриобъектового режимов;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обеспечения выполнения установленных комиссией мероприятий по инженерно-технической оснащенности и укрепленности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проведения иных мероприятий, направленных на предупреждение и пресечение преступлений и административных правонарушений на объектах (территориях);</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выявление потенциальных нарушителей установленного на объекте (территории) режима и (или) признаков подготовки или совершения террористического акта, что достигается посредством: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назначения должностных лиц, ответственных за проведение мероприятий по антитеррористической защищенности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разработки локальных правовых актов, направленных на реализацию мер по обеспечению антитеррористической защищенности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контроля за текущей обстановкой на объектах (территориях) и близлежащей территории на предмет выявления посторонних лиц и подозрительных предметов, а также лиц, осуществляющих наблюдение за объектами (территориями), сбор сведений об объектах (территориях);</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постоянного анализа поступающей информации о социально-политической, криминогенной обстановке в регионе, сведений об угрозах совершения или о совершении террористических актов на территории региона;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пресечение попыток совершения террористических актов на объекте (территории), что достигается посредством: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проведения специальных занятий с работниками объектов (территорий) о порядке действий при появлении признаков совершения террористического акта или возникновении угрозы его совершения;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(далее - уполномоченные органы), а также с подразделениями охраны объектов (территорий) по вопросам антитеррористической защищенности;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постоянного контроля за установленным порядком доступа на объекты (территории) посетителей и транспортных средств;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г) минимизацию возможных последствий и ликвидацию угроз террористических актов на объектах (территориях), что достигается посредством: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разработки алгоритмов действий работников (сотрудников) и иных лиц, находящихся на объекте (территории), при обнаружении подозрительных лиц или предметов, а также при поступлении информации об угрозе совершения или о совершении террористического акта на объекте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своевременного информирования уполномоченных органов, а также органов (организаций), в ведении которых находятся объекты (территории), об угрозе или о совершении террористического акта;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оперативного оповещения и проведения эвакуации работников и посетителей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разработки порядка эвакуации работников и посетителей в случае получения информации об угрозе совершения на объекте (территории) террористического акта либо о его совершении;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слаженного взаимодействия в работе с уполномоченными органами,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а также с подразделениями охраны объектов (территорий);</w:t>
      </w:r>
    </w:p>
    <w:p w:rsidR="00FE2F59" w:rsidRDefault="00FE2F59" w:rsidP="00FE2F59">
      <w:pPr>
        <w:overflowPunct/>
        <w:spacing w:before="200" w:after="0" w:line="240" w:lineRule="auto"/>
        <w:ind w:firstLine="540"/>
        <w:jc w:val="both"/>
        <w:textAlignment w:val="auto"/>
        <w:rPr>
          <w:rFonts w:ascii="Arial" w:hAnsi="Arial" w:cs="Arial"/>
          <w:lang w:eastAsia="en-US"/>
        </w:rPr>
      </w:pPr>
      <w:bookmarkStart w:id="3" w:name="Par150"/>
      <w:bookmarkEnd w:id="3"/>
      <w:r>
        <w:rPr>
          <w:rFonts w:ascii="Arial" w:hAnsi="Arial" w:cs="Arial"/>
          <w:lang w:eastAsia="en-US"/>
        </w:rPr>
        <w:t>д) обеспечение защиты служебной информации ограниченного распространения, содержащейся в паспорте безопасности объекта (территории), иных документах объектов (территорий)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что достигается посредством: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установления порядка работы со служебной информацией ограниченного распространения;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ограничения доступа должностных лиц (работников) и иных лиц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подготовки и переподготовки должностных лиц (работников) по вопросам работы со служебной информацией ограниченного распространения;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е)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организации контроля за допуском на объект (территорию) посетителей, автотранспортных средств и поступающей на объект (территорию) почтовой корреспонденции;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определения специальных мест для проверки вносимого (ввозимого) имущества и почтовых отправлений, а также карантинного хранения обнаруженных подозрительных предметов и почтовой корреспонденции;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установления порядка действий в случае выявления подозрительных предметов и корреспонденции.</w:t>
      </w:r>
    </w:p>
    <w:p w:rsidR="00FE2F59" w:rsidRDefault="00FE2F59" w:rsidP="00FE2F59">
      <w:pPr>
        <w:overflowPunct/>
        <w:spacing w:before="200" w:after="0" w:line="240" w:lineRule="auto"/>
        <w:ind w:firstLine="540"/>
        <w:jc w:val="both"/>
        <w:textAlignment w:val="auto"/>
        <w:rPr>
          <w:rFonts w:ascii="Arial" w:hAnsi="Arial" w:cs="Arial"/>
          <w:lang w:eastAsia="en-US"/>
        </w:rPr>
      </w:pPr>
      <w:bookmarkStart w:id="4" w:name="Par161"/>
      <w:bookmarkEnd w:id="4"/>
      <w:r>
        <w:rPr>
          <w:rFonts w:ascii="Arial" w:hAnsi="Arial" w:cs="Arial"/>
          <w:lang w:eastAsia="en-US"/>
        </w:rPr>
        <w:t xml:space="preserve">18. На объектах (территориях), которым присвоена 3 категория, помимо мероприятий, предусмотренных </w:t>
      </w:r>
      <w:hyperlink w:anchor="Par130" w:history="1">
        <w:r>
          <w:rPr>
            <w:rFonts w:ascii="Arial" w:hAnsi="Arial" w:cs="Arial"/>
            <w:color w:val="0000FF"/>
            <w:lang w:eastAsia="en-US"/>
          </w:rPr>
          <w:t>пунктом 17</w:t>
        </w:r>
      </w:hyperlink>
      <w:r>
        <w:rPr>
          <w:rFonts w:ascii="Arial" w:hAnsi="Arial" w:cs="Arial"/>
          <w:lang w:eastAsia="en-US"/>
        </w:rPr>
        <w:t xml:space="preserve"> настоящих требований, дополнительно осуществляются следующие мероприятия: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охраны объекта (территории) и (или) его критических элементов с использованием (при необходимости) инженерно-технических средств и систем охраны (видеонаблюдения, контроля и управления доступом, охранной и (или) тревожной сигнализации);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обмен информацией и оперативное оповещение уполномоченных органов,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и органов (организаций), в ведении которых находятся объекты (территории), об угрозе и (или) о совершении террористического акта, а также о действиях по минимизации и (или) ликвидации последствий совершения террористического акта;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проведение совместных учений (тренировок) с территориальными органами безопасности, территориальными органами Министерства внутренних дел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согласованию) по отработке действий в соответствии с разработанными алгоритмами при обнаружении подозрительных лиц и предметов, получении информации об угрозе или о совершении на объекте (территории) террористического акта.</w:t>
      </w:r>
    </w:p>
    <w:p w:rsidR="00FE2F59" w:rsidRDefault="00FE2F59" w:rsidP="00FE2F59">
      <w:pPr>
        <w:overflowPunct/>
        <w:spacing w:before="200" w:after="0" w:line="240" w:lineRule="auto"/>
        <w:ind w:firstLine="540"/>
        <w:jc w:val="both"/>
        <w:textAlignment w:val="auto"/>
        <w:rPr>
          <w:rFonts w:ascii="Arial" w:hAnsi="Arial" w:cs="Arial"/>
          <w:lang w:eastAsia="en-US"/>
        </w:rPr>
      </w:pPr>
      <w:bookmarkStart w:id="5" w:name="Par165"/>
      <w:bookmarkEnd w:id="5"/>
      <w:r>
        <w:rPr>
          <w:rFonts w:ascii="Arial" w:hAnsi="Arial" w:cs="Arial"/>
          <w:lang w:eastAsia="en-US"/>
        </w:rPr>
        <w:t xml:space="preserve">19. В отношении объектов (территорий) 2 категории дополнительно к мероприятиям, предусмотренным </w:t>
      </w:r>
      <w:hyperlink w:anchor="Par130" w:history="1">
        <w:r>
          <w:rPr>
            <w:rFonts w:ascii="Arial" w:hAnsi="Arial" w:cs="Arial"/>
            <w:color w:val="0000FF"/>
            <w:lang w:eastAsia="en-US"/>
          </w:rPr>
          <w:t>пунктами 17</w:t>
        </w:r>
      </w:hyperlink>
      <w:r>
        <w:rPr>
          <w:rFonts w:ascii="Arial" w:hAnsi="Arial" w:cs="Arial"/>
          <w:lang w:eastAsia="en-US"/>
        </w:rPr>
        <w:t xml:space="preserve"> и </w:t>
      </w:r>
      <w:hyperlink w:anchor="Par161" w:history="1">
        <w:r>
          <w:rPr>
            <w:rFonts w:ascii="Arial" w:hAnsi="Arial" w:cs="Arial"/>
            <w:color w:val="0000FF"/>
            <w:lang w:eastAsia="en-US"/>
          </w:rPr>
          <w:t>18</w:t>
        </w:r>
      </w:hyperlink>
      <w:r>
        <w:rPr>
          <w:rFonts w:ascii="Arial" w:hAnsi="Arial" w:cs="Arial"/>
          <w:lang w:eastAsia="en-US"/>
        </w:rPr>
        <w:t xml:space="preserve"> настоящих требований, осуществляются следующие мероприятия: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организация физической защиты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пропускного режима;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оборудование ограждения периметра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определение зон ограниченного доступа и их оснащение системой контроля и управления доступом;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оборудование объектов (территорий) системой видеонаблюдения (охранного телевидения) со сроком хранения данных не менее одного месяца;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оборудование системой оповещения (извещения) для оперативного информирования работников (сотрудников) и иных лиц, находящихся на объекте (территории), об угрозе совершения или о совершении террористического акта.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20. В отношении объектов (территорий) 1 категории дополнительно к мероприятиям, предусмотренным </w:t>
      </w:r>
      <w:hyperlink w:anchor="Par130" w:history="1">
        <w:r>
          <w:rPr>
            <w:rFonts w:ascii="Arial" w:hAnsi="Arial" w:cs="Arial"/>
            <w:color w:val="0000FF"/>
            <w:lang w:eastAsia="en-US"/>
          </w:rPr>
          <w:t>пунктами 17</w:t>
        </w:r>
      </w:hyperlink>
      <w:r>
        <w:rPr>
          <w:rFonts w:ascii="Arial" w:hAnsi="Arial" w:cs="Arial"/>
          <w:lang w:eastAsia="en-US"/>
        </w:rPr>
        <w:t xml:space="preserve">, </w:t>
      </w:r>
      <w:hyperlink w:anchor="Par161" w:history="1">
        <w:r>
          <w:rPr>
            <w:rFonts w:ascii="Arial" w:hAnsi="Arial" w:cs="Arial"/>
            <w:color w:val="0000FF"/>
            <w:lang w:eastAsia="en-US"/>
          </w:rPr>
          <w:t>18</w:t>
        </w:r>
      </w:hyperlink>
      <w:r>
        <w:rPr>
          <w:rFonts w:ascii="Arial" w:hAnsi="Arial" w:cs="Arial"/>
          <w:lang w:eastAsia="en-US"/>
        </w:rPr>
        <w:t xml:space="preserve"> и </w:t>
      </w:r>
      <w:hyperlink w:anchor="Par165" w:history="1">
        <w:r>
          <w:rPr>
            <w:rFonts w:ascii="Arial" w:hAnsi="Arial" w:cs="Arial"/>
            <w:color w:val="0000FF"/>
            <w:lang w:eastAsia="en-US"/>
          </w:rPr>
          <w:t>19</w:t>
        </w:r>
      </w:hyperlink>
      <w:r>
        <w:rPr>
          <w:rFonts w:ascii="Arial" w:hAnsi="Arial" w:cs="Arial"/>
          <w:lang w:eastAsia="en-US"/>
        </w:rPr>
        <w:t xml:space="preserve"> настоящих требований, осуществляются следующие мероприятия: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физической охраны объекта (территории) с использованием служебного оружия и (или) специальных средств;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оснащение центрального поста охраны тревожной сигнализацией, предусматривающей возможность экстренного вызова сотрудников правоохранительных органов;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оснащение периметра объекта (территории) системой охранной сигнализации и (или) охранного освещения, позволяющего обеспечивать непрерывное видеонаблюдение потенциально опасных участков и критических элементов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оборудование подъездных дорог и примыкающих к ним участков местности к периметру объекта (территории) и (или) контрольно-пропускным пунктам, через которые может быть совершен прорыв транспортных средств, </w:t>
      </w:r>
      <w:proofErr w:type="spellStart"/>
      <w:r>
        <w:rPr>
          <w:rFonts w:ascii="Arial" w:hAnsi="Arial" w:cs="Arial"/>
          <w:lang w:eastAsia="en-US"/>
        </w:rPr>
        <w:t>противотаранными</w:t>
      </w:r>
      <w:proofErr w:type="spellEnd"/>
      <w:r>
        <w:rPr>
          <w:rFonts w:ascii="Arial" w:hAnsi="Arial" w:cs="Arial"/>
          <w:lang w:eastAsia="en-US"/>
        </w:rPr>
        <w:t xml:space="preserve"> устройствами и (или) иными заградительными сооружениями.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21. По решению комиссии допускается не применять средства инженерно-технической укрепленности периметра (основного и дополнительного ограждения). При этом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защиты.</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22. Инженерная защита объектов (территорий) осуществляется в соответствии с Федеральным </w:t>
      </w:r>
      <w:hyperlink r:id="rId12" w:history="1">
        <w:r>
          <w:rPr>
            <w:rFonts w:ascii="Arial" w:hAnsi="Arial" w:cs="Arial"/>
            <w:color w:val="0000FF"/>
            <w:lang w:eastAsia="en-US"/>
          </w:rPr>
          <w:t>законом</w:t>
        </w:r>
      </w:hyperlink>
      <w:r>
        <w:rPr>
          <w:rFonts w:ascii="Arial" w:hAnsi="Arial" w:cs="Arial"/>
          <w:lang w:eastAsia="en-US"/>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Способы и методы организации антитеррористической защиты сооружений связи, сетей связи и объектов почтовой связи определяются решением комиссии с учетом требований федеральных законов и иных нормативных правовых актов Российской Федерации в области связи.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23. Руководителем органа (организации) или руководителем объекта может быть принято решение об использовании мер антитеррористической защищенности объекта (территории), соответствующих более высокой категории объекта (территории), а также о применении дополнительных специальных технических средств обнаружения и распознавания опасных предметов и веществ.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24.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 осуществляются мероприятия, предусмотренные соответствующим режимом усиления противодействия терроризму.</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IV. Порядок информирования об угрозе</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совершения или о совершении террористического акта</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на объекте (территории)</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lastRenderedPageBreak/>
        <w:t>25. Информация об угрозе совершения или о совершении на объекте (территории) террористического акта (в том числе анонимного характера) в имеющемся объеме незамедлительно направляется руководителем объекта (уполномоченным им лицом) посредством имеющихся в его распоряжении средств связи в уполномоченные органы, орган (организацию), в ведении которого находится объект (территория), и охранную организацию (при наличии).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26. При направлении информации об угрозе или о факте совершения террористического акта лицо, передающее информацию в уполномоченные органы и орган (организацию), в ведении которого находится объект (территория), сообщает:</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фамилию, имя, отчество (при наличии) и занимаемую должность лица, передающего информацию;</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наименование объекта (территории) и его адрес;</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дату и время получения информации об угрозе совершения террористического акта или о его совершении;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характер информации об угрозе совершения террористического акта или характер совершенного террористического акта;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примерное количество находящихся на объекте (территории) людей.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27. Лицо, передавшее информацию с помощью средств электронной или факсимильной связи, телефонной связи или радиосвязи, фиксирует дату и время передачи информации посредством имеющихся в его распоряжении средств.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28. Срок хранения носителей информации, подтверждающих факт ее передачи, дату и время, составляет не менее одного месяца.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29.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руководитель объекта или уполномоченное им лицо в зависимости от складывающейся обстановки на объекте (территории) принимает меры, направленные на выполнение работниками, иными лицами, находящимися на объекте (территории), и работниками охраны (при наличии) действий, установленных соответствующими алгоритмами, в том числе:</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оповещение находящихся на объекте (территории) лиц об угрозе совершения террористического акта;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эвакуация людей, находящихся на объекте (территории) (при необходимости);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усиление пропускного и внутриобъектового режимов;</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доступа на объект (территорию) оперативных подразделений уполномоченных органов и служб.</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V. Порядок осуществления контроля за выполнением положений</w:t>
      </w: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настоящих требований</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30. Контроль за выполнением положений настоящих требований заключается в проверке выполнения требований нормативных документов по антитеррористической защите объектов (территорий), а также в оценке обоснованности и эффективности принятых мер по обеспечению соответствия антитеррористической защищенности находящихся в ведении органов (организаций) объектов (территорий) положениям настоящих требований.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31. Проверки осуществляются должностными лицами, уполномоченными руководителем органа (организации, объекта). К проверкам могут привлекаться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32. Мероприятия по контролю за выполнением положений настоящих требований включают в себя: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внутренний контроль антитеррористической защищенности объектов (территорий), проводимый по решению руководителя органа (организации, объекта);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контроль антитеррористической защищенности объектов (территорий), проводимый по решению Министерства цифрового развития, связи и массовых коммуникаций Российской Федерации в отношении объектов (территорий), правообладателями которых являются подведомственные и находящиеся в сфере его деятельности организации;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контроль антитеррористической защищенности объектов (территорий), проводимый по решению Федеральной службы по надзору в сфере связи, информационных технологий и массовых коммуникаций в отношении объектов (территорий) организаций, правообладателями которых являются ее территориальные органы и подведомственные организации.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33. Проверки антитеррористической защищенности объектов (территорий) могут быть плановыми и внеплановыми. Продолжительность проверок антитеррористической защищенности объекта (территории) определяется руководителем органа (организации) и не может превышать 5 рабочих дней.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34. Основанием для проведения плановой проверки является план проверки антитеррористической защищенности объектов (территорий), утверждаемый руководителем органа (организации) или уполномоченным им должностным лицом. Плановая проверка проводится не реже одного раза в 3 года.</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35. Основанием для проведения внеплановой проверки может являться: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поступившая в орган (организацию), в ведении которого находится объект (территория), или уполномоченные органы информация об угрозе совершения террористического акта или информация о грубых нарушениях на объекте (территории) положений настоящих требований;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истечение срока устранения ранее выявленных в ходе плановой проверки недостатков в антитеррористической защищенности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36. Внеплановая проверка проводится с учетом характера поступившей информации в течение 10 дней со дня ее поступления.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37. По результатам проверки оформляется акт, в котором указывается вид проверки (плановая или внеплановая), основание ее проведения, даты начала и окончания проверки, ее результаты, выявленные недостатки (при наличии). Акт проверки составляется в течение 10 дней со дня окончания проверки.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Акт проверки подписывается должностными лицами, проводившими проверку, и утверждается руководителем органа (организации) или уполномоченным им должностным лицом.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38. Руководителем организации (объекта) или уполномоченным им должностным лицом составляется план, содержащий конкретные мероприятия по устранению нарушений и недостатков, выявленных в ходе проведения плановой или внеплановой проверок, ответственных исполнителей и сроки реализации этих мероприятий. Копия плана направляется в орган (организацию), проводивший проверку.</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line="240" w:lineRule="auto"/>
        <w:jc w:val="center"/>
        <w:textAlignment w:val="auto"/>
        <w:rPr>
          <w:rFonts w:ascii="Arial" w:hAnsi="Arial" w:cs="Arial"/>
          <w:b/>
          <w:bCs/>
          <w:lang w:eastAsia="en-US"/>
        </w:rPr>
      </w:pPr>
      <w:r>
        <w:rPr>
          <w:rFonts w:ascii="Arial" w:hAnsi="Arial" w:cs="Arial"/>
          <w:b/>
          <w:bCs/>
          <w:lang w:eastAsia="en-US"/>
        </w:rPr>
        <w:t>VI. Паспорт безопасности объекта (территории)</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39. Паспорт безопасности объекта (территории) является информационно-справочным документом, определяющим состояние антитеррористической защищенности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40. Паспорт безопасности объекта (территории) составляется лицом, ответственным за обеспечение антитеррористической защищенности объекта (территории), и утверждается руководителем органа (организации) или уполномоченным им должностным лицом.</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41. Паспорт безопасности объекта (территории) составляется на основании акта категорирования на объекты (территории) и согласовывается (в том числе при его актуализации) с территориальным органом безопасности 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течение 10 рабочих дней со дня его поступления в </w:t>
      </w:r>
      <w:r>
        <w:rPr>
          <w:rFonts w:ascii="Arial" w:hAnsi="Arial" w:cs="Arial"/>
          <w:lang w:eastAsia="en-US"/>
        </w:rPr>
        <w:lastRenderedPageBreak/>
        <w:t>территориальные органы (подразделения). При наличии замечаний паспорт безопасности объекта (территории) возвращается в указанный срок правообладателю объекта (территории) на доработку, которая осуществляется в течение 10 рабочих дней со дня его получения из территориального органа (подразделения).</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42. Актуализация паспорта безопасности объекта (территории) осуществляется в порядке, установленном для его разработки, при изменении основного предназначения объекта (территории), общей площади и периметра его территории, количества потенциально опасных и критических элементов объекта (территории), сил и средств, привлекаемых для обеспечения его антитеррористической защищенности, а также с учетом мер по инженерно-технической защите объекта (территории) в течение 60 дней со дня таких изменений, но не реже одного раза в 5 лет.</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43. Изменения прилагаются к паспорту безопасности объекта (территории) с указанием причин и дат их внесения. Решение о признании паспорта объекта (территории) утратившим силу и его замене принимается руководителем органа (организации) по результатам актуализации.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45. Паспорт безопасности объекта (территории) вместе с актом категорирования и актами проверок хранятся в администрации объекта (территории) или организации (территориальном органе), являющейся правообладателем этого объекта (территории), в соответствии с порядком, установленным </w:t>
      </w:r>
      <w:hyperlink w:anchor="Par150" w:history="1">
        <w:r>
          <w:rPr>
            <w:rFonts w:ascii="Arial" w:hAnsi="Arial" w:cs="Arial"/>
            <w:color w:val="0000FF"/>
            <w:lang w:eastAsia="en-US"/>
          </w:rPr>
          <w:t>подпунктом "д" пункта 17</w:t>
        </w:r>
      </w:hyperlink>
      <w:r>
        <w:rPr>
          <w:rFonts w:ascii="Arial" w:hAnsi="Arial" w:cs="Arial"/>
          <w:lang w:eastAsia="en-US"/>
        </w:rPr>
        <w:t xml:space="preserve"> настоящих требований.</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Хранение паспорта безопасности объекта (территории), признанного утратившим силу, осуществляется в течение 5 лет.</w:t>
      </w: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jc w:val="right"/>
        <w:textAlignment w:val="auto"/>
        <w:outlineLvl w:val="0"/>
        <w:rPr>
          <w:rFonts w:ascii="Arial" w:hAnsi="Arial" w:cs="Arial"/>
          <w:lang w:eastAsia="en-US"/>
        </w:rPr>
      </w:pPr>
      <w:r>
        <w:rPr>
          <w:rFonts w:ascii="Arial" w:hAnsi="Arial" w:cs="Arial"/>
          <w:lang w:eastAsia="en-US"/>
        </w:rPr>
        <w:t>Утверждена</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постановлением Правительства</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Российской Федерации</w:t>
      </w:r>
    </w:p>
    <w:p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от 8 июня 2023 г. N 944</w:t>
      </w:r>
    </w:p>
    <w:p w:rsidR="00FE2F59" w:rsidRDefault="00FE2F59" w:rsidP="00FE2F59">
      <w:pPr>
        <w:overflowPunct/>
        <w:spacing w:after="0" w:line="240" w:lineRule="auto"/>
        <w:jc w:val="right"/>
        <w:textAlignment w:val="auto"/>
        <w:rPr>
          <w:rFonts w:ascii="Arial" w:hAnsi="Arial" w:cs="Arial"/>
          <w:lang w:eastAsia="en-US"/>
        </w:rPr>
      </w:pPr>
    </w:p>
    <w:p w:rsidR="00FE2F59" w:rsidRDefault="00FE2F59" w:rsidP="00FE2F59">
      <w:pPr>
        <w:overflowPunct/>
        <w:spacing w:after="0" w:line="240" w:lineRule="auto"/>
        <w:jc w:val="center"/>
        <w:textAlignment w:val="auto"/>
        <w:rPr>
          <w:rFonts w:ascii="Arial" w:hAnsi="Arial" w:cs="Arial"/>
          <w:lang w:eastAsia="en-US"/>
        </w:rPr>
      </w:pPr>
      <w:bookmarkStart w:id="6" w:name="Par243"/>
      <w:bookmarkEnd w:id="6"/>
      <w:r>
        <w:rPr>
          <w:rFonts w:ascii="Arial" w:hAnsi="Arial" w:cs="Arial"/>
          <w:lang w:eastAsia="en-US"/>
        </w:rPr>
        <w:t>ФОРМА ПАСПОРТА</w:t>
      </w:r>
    </w:p>
    <w:p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БЕЗОПАСНОСТИ ОБЪЕКТОВ (ТЕРРИТОРИЙ) МИНИСТЕРСТВА ЦИФРОВОГО</w:t>
      </w:r>
    </w:p>
    <w:p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РАЗВИТИЯ, СВЯЗИ И МАССОВЫХ КОММУНИКАЦИЙ РОССИЙСКОЙ</w:t>
      </w:r>
    </w:p>
    <w:p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ФЕДЕРАЦИИ, ФЕДЕРАЛЬНОЙ СЛУЖБЫ ПО НАДЗОРУ В СФЕРЕ СВЯЗИ,</w:t>
      </w:r>
    </w:p>
    <w:p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ИНФОРМАЦИОННЫХ ТЕХНОЛОГИЙ И МАССОВЫХ КОММУНИКАЦИЙ</w:t>
      </w:r>
    </w:p>
    <w:p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И ЕЕ ТЕРРИТОРИАЛЬНЫХ ОРГАНОВ, А ТАКЖЕ ПОДВЕДОМСТВЕННЫХ</w:t>
      </w:r>
    </w:p>
    <w:p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И ОТНОСЯЩИХСЯ К ИХ СФЕРЕ ДЕЯТЕЛЬНОСТИ ОРГАНИЗАЦИЙ</w:t>
      </w:r>
    </w:p>
    <w:p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2863"/>
        <w:gridCol w:w="3572"/>
        <w:gridCol w:w="2608"/>
      </w:tblGrid>
      <w:tr w:rsidR="00FE2F59">
        <w:tc>
          <w:tcPr>
            <w:tcW w:w="2863" w:type="dxa"/>
            <w:vAlign w:val="bottom"/>
          </w:tcPr>
          <w:p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Срок действия паспорта</w:t>
            </w:r>
          </w:p>
        </w:tc>
        <w:tc>
          <w:tcPr>
            <w:tcW w:w="3572" w:type="dxa"/>
            <w:vAlign w:val="bottom"/>
          </w:tcPr>
          <w:p w:rsidR="00FE2F59" w:rsidRDefault="00FE2F59">
            <w:pPr>
              <w:overflowPunct/>
              <w:spacing w:after="0" w:line="240" w:lineRule="auto"/>
              <w:textAlignment w:val="auto"/>
              <w:rPr>
                <w:rFonts w:ascii="Arial" w:hAnsi="Arial" w:cs="Arial"/>
                <w:lang w:eastAsia="en-US"/>
              </w:rPr>
            </w:pPr>
          </w:p>
        </w:tc>
        <w:tc>
          <w:tcPr>
            <w:tcW w:w="2608" w:type="dxa"/>
            <w:tcBorders>
              <w:bottom w:val="single" w:sz="4" w:space="0" w:color="auto"/>
            </w:tcBorders>
            <w:vAlign w:val="bottom"/>
          </w:tcPr>
          <w:p w:rsidR="00FE2F59" w:rsidRDefault="00FE2F59">
            <w:pPr>
              <w:overflowPunct/>
              <w:spacing w:after="0" w:line="240" w:lineRule="auto"/>
              <w:textAlignment w:val="auto"/>
              <w:rPr>
                <w:rFonts w:ascii="Arial" w:hAnsi="Arial" w:cs="Arial"/>
                <w:lang w:eastAsia="en-US"/>
              </w:rPr>
            </w:pPr>
          </w:p>
        </w:tc>
      </w:tr>
      <w:tr w:rsidR="00FE2F59">
        <w:tc>
          <w:tcPr>
            <w:tcW w:w="6435" w:type="dxa"/>
            <w:gridSpan w:val="2"/>
          </w:tcPr>
          <w:p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до "__" ________ 20 __ г.</w:t>
            </w:r>
          </w:p>
        </w:tc>
        <w:tc>
          <w:tcPr>
            <w:tcW w:w="2608" w:type="dxa"/>
            <w:tcBorders>
              <w:top w:val="single" w:sz="4" w:space="0" w:color="auto"/>
            </w:tcBorders>
          </w:tcPr>
          <w:p w:rsidR="00FE2F59" w:rsidRDefault="00FE2F59">
            <w:pPr>
              <w:overflowPunct/>
              <w:spacing w:after="0" w:line="240" w:lineRule="auto"/>
              <w:jc w:val="right"/>
              <w:textAlignment w:val="auto"/>
              <w:rPr>
                <w:rFonts w:ascii="Arial" w:hAnsi="Arial" w:cs="Arial"/>
                <w:lang w:eastAsia="en-US"/>
              </w:rPr>
            </w:pPr>
            <w:r>
              <w:rPr>
                <w:rFonts w:ascii="Arial" w:hAnsi="Arial" w:cs="Arial"/>
                <w:lang w:eastAsia="en-US"/>
              </w:rPr>
              <w:t>(гриф по заполнении)</w:t>
            </w:r>
          </w:p>
        </w:tc>
      </w:tr>
    </w:tbl>
    <w:p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1644"/>
        <w:gridCol w:w="1724"/>
        <w:gridCol w:w="340"/>
        <w:gridCol w:w="3458"/>
        <w:gridCol w:w="1871"/>
      </w:tblGrid>
      <w:tr w:rsidR="00FE2F59">
        <w:tc>
          <w:tcPr>
            <w:tcW w:w="1644" w:type="dxa"/>
            <w:vAlign w:val="bottom"/>
          </w:tcPr>
          <w:p w:rsidR="00FE2F59" w:rsidRDefault="00FE2F59">
            <w:pPr>
              <w:overflowPunct/>
              <w:spacing w:after="0" w:line="240" w:lineRule="auto"/>
              <w:textAlignment w:val="auto"/>
              <w:rPr>
                <w:rFonts w:ascii="Arial" w:hAnsi="Arial" w:cs="Arial"/>
                <w:lang w:eastAsia="en-US"/>
              </w:rPr>
            </w:pPr>
          </w:p>
        </w:tc>
        <w:tc>
          <w:tcPr>
            <w:tcW w:w="5522" w:type="dxa"/>
            <w:gridSpan w:val="3"/>
            <w:vAlign w:val="bottom"/>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УТВЕРЖДАЮ</w:t>
            </w:r>
          </w:p>
        </w:tc>
        <w:tc>
          <w:tcPr>
            <w:tcW w:w="1871" w:type="dxa"/>
          </w:tcPr>
          <w:p w:rsidR="00FE2F59" w:rsidRDefault="00FE2F59">
            <w:pPr>
              <w:overflowPunct/>
              <w:spacing w:after="0" w:line="240" w:lineRule="auto"/>
              <w:jc w:val="both"/>
              <w:textAlignment w:val="auto"/>
              <w:rPr>
                <w:rFonts w:ascii="Arial" w:hAnsi="Arial" w:cs="Arial"/>
                <w:lang w:eastAsia="en-US"/>
              </w:rPr>
            </w:pPr>
          </w:p>
        </w:tc>
      </w:tr>
      <w:tr w:rsidR="00FE2F59">
        <w:tc>
          <w:tcPr>
            <w:tcW w:w="1644" w:type="dxa"/>
          </w:tcPr>
          <w:p w:rsidR="00FE2F59" w:rsidRDefault="00FE2F59">
            <w:pPr>
              <w:overflowPunct/>
              <w:spacing w:after="0" w:line="240" w:lineRule="auto"/>
              <w:textAlignment w:val="auto"/>
              <w:rPr>
                <w:rFonts w:ascii="Arial" w:hAnsi="Arial" w:cs="Arial"/>
                <w:lang w:eastAsia="en-US"/>
              </w:rPr>
            </w:pPr>
          </w:p>
        </w:tc>
        <w:tc>
          <w:tcPr>
            <w:tcW w:w="5522" w:type="dxa"/>
            <w:gridSpan w:val="3"/>
            <w:tcBorders>
              <w:bottom w:val="single" w:sz="4" w:space="0" w:color="auto"/>
            </w:tcBorders>
          </w:tcPr>
          <w:p w:rsidR="00FE2F59" w:rsidRDefault="00FE2F59">
            <w:pPr>
              <w:overflowPunct/>
              <w:spacing w:after="0" w:line="240" w:lineRule="auto"/>
              <w:textAlignment w:val="auto"/>
              <w:rPr>
                <w:rFonts w:ascii="Arial" w:hAnsi="Arial" w:cs="Arial"/>
                <w:lang w:eastAsia="en-US"/>
              </w:rPr>
            </w:pPr>
          </w:p>
        </w:tc>
        <w:tc>
          <w:tcPr>
            <w:tcW w:w="1871" w:type="dxa"/>
          </w:tcPr>
          <w:p w:rsidR="00FE2F59" w:rsidRDefault="00FE2F59">
            <w:pPr>
              <w:overflowPunct/>
              <w:spacing w:after="0" w:line="240" w:lineRule="auto"/>
              <w:jc w:val="both"/>
              <w:textAlignment w:val="auto"/>
              <w:rPr>
                <w:rFonts w:ascii="Arial" w:hAnsi="Arial" w:cs="Arial"/>
                <w:lang w:eastAsia="en-US"/>
              </w:rPr>
            </w:pPr>
          </w:p>
        </w:tc>
      </w:tr>
      <w:tr w:rsidR="00FE2F59">
        <w:tc>
          <w:tcPr>
            <w:tcW w:w="1644" w:type="dxa"/>
          </w:tcPr>
          <w:p w:rsidR="00FE2F59" w:rsidRDefault="00FE2F59">
            <w:pPr>
              <w:overflowPunct/>
              <w:spacing w:after="0" w:line="240" w:lineRule="auto"/>
              <w:textAlignment w:val="auto"/>
              <w:rPr>
                <w:rFonts w:ascii="Arial" w:hAnsi="Arial" w:cs="Arial"/>
                <w:lang w:eastAsia="en-US"/>
              </w:rPr>
            </w:pPr>
          </w:p>
        </w:tc>
        <w:tc>
          <w:tcPr>
            <w:tcW w:w="5522" w:type="dxa"/>
            <w:gridSpan w:val="3"/>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 xml:space="preserve">(руководитель органа, организации или уполномоченное </w:t>
            </w:r>
            <w:r>
              <w:rPr>
                <w:rFonts w:ascii="Arial" w:hAnsi="Arial" w:cs="Arial"/>
                <w:lang w:eastAsia="en-US"/>
              </w:rPr>
              <w:lastRenderedPageBreak/>
              <w:t>им должностное лицо)</w:t>
            </w:r>
          </w:p>
        </w:tc>
        <w:tc>
          <w:tcPr>
            <w:tcW w:w="1871" w:type="dxa"/>
          </w:tcPr>
          <w:p w:rsidR="00FE2F59" w:rsidRDefault="00FE2F59">
            <w:pPr>
              <w:overflowPunct/>
              <w:spacing w:after="0" w:line="240" w:lineRule="auto"/>
              <w:jc w:val="both"/>
              <w:textAlignment w:val="auto"/>
              <w:rPr>
                <w:rFonts w:ascii="Arial" w:hAnsi="Arial" w:cs="Arial"/>
                <w:lang w:eastAsia="en-US"/>
              </w:rPr>
            </w:pPr>
          </w:p>
        </w:tc>
      </w:tr>
      <w:tr w:rsidR="00FE2F59">
        <w:tc>
          <w:tcPr>
            <w:tcW w:w="1644" w:type="dxa"/>
          </w:tcPr>
          <w:p w:rsidR="00FE2F59" w:rsidRDefault="00FE2F59">
            <w:pPr>
              <w:overflowPunct/>
              <w:spacing w:after="0" w:line="240" w:lineRule="auto"/>
              <w:textAlignment w:val="auto"/>
              <w:rPr>
                <w:rFonts w:ascii="Arial" w:hAnsi="Arial" w:cs="Arial"/>
                <w:lang w:eastAsia="en-US"/>
              </w:rPr>
            </w:pPr>
          </w:p>
        </w:tc>
        <w:tc>
          <w:tcPr>
            <w:tcW w:w="1724" w:type="dxa"/>
            <w:tcBorders>
              <w:bottom w:val="single" w:sz="4" w:space="0" w:color="auto"/>
            </w:tcBorders>
            <w:vAlign w:val="bottom"/>
          </w:tcPr>
          <w:p w:rsidR="00FE2F59" w:rsidRDefault="00FE2F59">
            <w:pPr>
              <w:overflowPunct/>
              <w:spacing w:after="0" w:line="240" w:lineRule="auto"/>
              <w:textAlignment w:val="auto"/>
              <w:rPr>
                <w:rFonts w:ascii="Arial" w:hAnsi="Arial" w:cs="Arial"/>
                <w:lang w:eastAsia="en-US"/>
              </w:rPr>
            </w:pPr>
          </w:p>
        </w:tc>
        <w:tc>
          <w:tcPr>
            <w:tcW w:w="340" w:type="dxa"/>
            <w:vAlign w:val="bottom"/>
          </w:tcPr>
          <w:p w:rsidR="00FE2F59" w:rsidRDefault="00FE2F59">
            <w:pPr>
              <w:overflowPunct/>
              <w:spacing w:after="0" w:line="240" w:lineRule="auto"/>
              <w:textAlignment w:val="auto"/>
              <w:rPr>
                <w:rFonts w:ascii="Arial" w:hAnsi="Arial" w:cs="Arial"/>
                <w:lang w:eastAsia="en-US"/>
              </w:rPr>
            </w:pPr>
          </w:p>
        </w:tc>
        <w:tc>
          <w:tcPr>
            <w:tcW w:w="3458" w:type="dxa"/>
            <w:tcBorders>
              <w:bottom w:val="single" w:sz="4" w:space="0" w:color="auto"/>
            </w:tcBorders>
            <w:vAlign w:val="bottom"/>
          </w:tcPr>
          <w:p w:rsidR="00FE2F59" w:rsidRDefault="00FE2F59">
            <w:pPr>
              <w:overflowPunct/>
              <w:spacing w:after="0" w:line="240" w:lineRule="auto"/>
              <w:textAlignment w:val="auto"/>
              <w:rPr>
                <w:rFonts w:ascii="Arial" w:hAnsi="Arial" w:cs="Arial"/>
                <w:lang w:eastAsia="en-US"/>
              </w:rPr>
            </w:pPr>
          </w:p>
        </w:tc>
        <w:tc>
          <w:tcPr>
            <w:tcW w:w="1871" w:type="dxa"/>
          </w:tcPr>
          <w:p w:rsidR="00FE2F59" w:rsidRDefault="00FE2F59">
            <w:pPr>
              <w:overflowPunct/>
              <w:spacing w:after="0" w:line="240" w:lineRule="auto"/>
              <w:jc w:val="both"/>
              <w:textAlignment w:val="auto"/>
              <w:rPr>
                <w:rFonts w:ascii="Arial" w:hAnsi="Arial" w:cs="Arial"/>
                <w:lang w:eastAsia="en-US"/>
              </w:rPr>
            </w:pPr>
          </w:p>
        </w:tc>
      </w:tr>
      <w:tr w:rsidR="00FE2F59">
        <w:tc>
          <w:tcPr>
            <w:tcW w:w="1644" w:type="dxa"/>
          </w:tcPr>
          <w:p w:rsidR="00FE2F59" w:rsidRDefault="00FE2F59">
            <w:pPr>
              <w:overflowPunct/>
              <w:spacing w:after="0" w:line="240" w:lineRule="auto"/>
              <w:textAlignment w:val="auto"/>
              <w:rPr>
                <w:rFonts w:ascii="Arial" w:hAnsi="Arial" w:cs="Arial"/>
                <w:lang w:eastAsia="en-US"/>
              </w:rPr>
            </w:pPr>
          </w:p>
        </w:tc>
        <w:tc>
          <w:tcPr>
            <w:tcW w:w="1724"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(подпись)</w:t>
            </w:r>
          </w:p>
        </w:tc>
        <w:tc>
          <w:tcPr>
            <w:tcW w:w="340" w:type="dxa"/>
          </w:tcPr>
          <w:p w:rsidR="00FE2F59" w:rsidRDefault="00FE2F59">
            <w:pPr>
              <w:overflowPunct/>
              <w:spacing w:after="0" w:line="240" w:lineRule="auto"/>
              <w:textAlignment w:val="auto"/>
              <w:rPr>
                <w:rFonts w:ascii="Arial" w:hAnsi="Arial" w:cs="Arial"/>
                <w:lang w:eastAsia="en-US"/>
              </w:rPr>
            </w:pPr>
          </w:p>
        </w:tc>
        <w:tc>
          <w:tcPr>
            <w:tcW w:w="3458"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(ф.и.о.)</w:t>
            </w:r>
          </w:p>
        </w:tc>
        <w:tc>
          <w:tcPr>
            <w:tcW w:w="1871" w:type="dxa"/>
          </w:tcPr>
          <w:p w:rsidR="00FE2F59" w:rsidRDefault="00FE2F59">
            <w:pPr>
              <w:overflowPunct/>
              <w:spacing w:after="0" w:line="240" w:lineRule="auto"/>
              <w:jc w:val="both"/>
              <w:textAlignment w:val="auto"/>
              <w:rPr>
                <w:rFonts w:ascii="Arial" w:hAnsi="Arial" w:cs="Arial"/>
                <w:lang w:eastAsia="en-US"/>
              </w:rPr>
            </w:pPr>
          </w:p>
        </w:tc>
      </w:tr>
      <w:tr w:rsidR="00FE2F59">
        <w:tc>
          <w:tcPr>
            <w:tcW w:w="1644" w:type="dxa"/>
          </w:tcPr>
          <w:p w:rsidR="00FE2F59" w:rsidRDefault="00FE2F59">
            <w:pPr>
              <w:overflowPunct/>
              <w:spacing w:after="0" w:line="240" w:lineRule="auto"/>
              <w:textAlignment w:val="auto"/>
              <w:rPr>
                <w:rFonts w:ascii="Arial" w:hAnsi="Arial" w:cs="Arial"/>
                <w:lang w:eastAsia="en-US"/>
              </w:rPr>
            </w:pPr>
          </w:p>
        </w:tc>
        <w:tc>
          <w:tcPr>
            <w:tcW w:w="5522" w:type="dxa"/>
            <w:gridSpan w:val="3"/>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"__" _________ 20__ г.</w:t>
            </w:r>
          </w:p>
        </w:tc>
        <w:tc>
          <w:tcPr>
            <w:tcW w:w="1871" w:type="dxa"/>
          </w:tcPr>
          <w:p w:rsidR="00FE2F59" w:rsidRDefault="00FE2F59">
            <w:pPr>
              <w:overflowPunct/>
              <w:spacing w:after="0" w:line="240" w:lineRule="auto"/>
              <w:jc w:val="both"/>
              <w:textAlignment w:val="auto"/>
              <w:rPr>
                <w:rFonts w:ascii="Arial" w:hAnsi="Arial" w:cs="Arial"/>
                <w:lang w:eastAsia="en-US"/>
              </w:rPr>
            </w:pPr>
          </w:p>
        </w:tc>
      </w:tr>
    </w:tbl>
    <w:p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1701"/>
        <w:gridCol w:w="340"/>
        <w:gridCol w:w="1871"/>
        <w:gridCol w:w="558"/>
        <w:gridCol w:w="1995"/>
        <w:gridCol w:w="340"/>
        <w:gridCol w:w="2244"/>
      </w:tblGrid>
      <w:tr w:rsidR="00FE2F59">
        <w:tc>
          <w:tcPr>
            <w:tcW w:w="3912" w:type="dxa"/>
            <w:gridSpan w:val="3"/>
            <w:vAlign w:val="bottom"/>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СОГЛАСОВАНО</w:t>
            </w:r>
          </w:p>
        </w:tc>
        <w:tc>
          <w:tcPr>
            <w:tcW w:w="558" w:type="dxa"/>
            <w:vAlign w:val="bottom"/>
          </w:tcPr>
          <w:p w:rsidR="00FE2F59" w:rsidRDefault="00FE2F59">
            <w:pPr>
              <w:overflowPunct/>
              <w:spacing w:after="0" w:line="240" w:lineRule="auto"/>
              <w:textAlignment w:val="auto"/>
              <w:rPr>
                <w:rFonts w:ascii="Arial" w:hAnsi="Arial" w:cs="Arial"/>
                <w:lang w:eastAsia="en-US"/>
              </w:rPr>
            </w:pPr>
          </w:p>
        </w:tc>
        <w:tc>
          <w:tcPr>
            <w:tcW w:w="4579" w:type="dxa"/>
            <w:gridSpan w:val="3"/>
            <w:vAlign w:val="bottom"/>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СОГЛАСОВАНО</w:t>
            </w:r>
          </w:p>
        </w:tc>
      </w:tr>
      <w:tr w:rsidR="00FE2F59">
        <w:tc>
          <w:tcPr>
            <w:tcW w:w="3912" w:type="dxa"/>
            <w:gridSpan w:val="3"/>
            <w:tcBorders>
              <w:bottom w:val="single" w:sz="4" w:space="0" w:color="auto"/>
            </w:tcBorders>
          </w:tcPr>
          <w:p w:rsidR="00FE2F59" w:rsidRDefault="00FE2F59">
            <w:pPr>
              <w:overflowPunct/>
              <w:spacing w:after="0" w:line="240" w:lineRule="auto"/>
              <w:textAlignment w:val="auto"/>
              <w:rPr>
                <w:rFonts w:ascii="Arial" w:hAnsi="Arial" w:cs="Arial"/>
                <w:lang w:eastAsia="en-US"/>
              </w:rPr>
            </w:pPr>
          </w:p>
        </w:tc>
        <w:tc>
          <w:tcPr>
            <w:tcW w:w="558" w:type="dxa"/>
          </w:tcPr>
          <w:p w:rsidR="00FE2F59" w:rsidRDefault="00FE2F59">
            <w:pPr>
              <w:overflowPunct/>
              <w:spacing w:after="0" w:line="240" w:lineRule="auto"/>
              <w:textAlignment w:val="auto"/>
              <w:rPr>
                <w:rFonts w:ascii="Arial" w:hAnsi="Arial" w:cs="Arial"/>
                <w:lang w:eastAsia="en-US"/>
              </w:rPr>
            </w:pPr>
          </w:p>
        </w:tc>
        <w:tc>
          <w:tcPr>
            <w:tcW w:w="4579" w:type="dxa"/>
            <w:gridSpan w:val="3"/>
            <w:tcBorders>
              <w:bottom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3912" w:type="dxa"/>
            <w:gridSpan w:val="3"/>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(руководитель территориального органа безопасности или уполномоченное им должностное лицо)</w:t>
            </w:r>
          </w:p>
        </w:tc>
        <w:tc>
          <w:tcPr>
            <w:tcW w:w="558" w:type="dxa"/>
          </w:tcPr>
          <w:p w:rsidR="00FE2F59" w:rsidRDefault="00FE2F59">
            <w:pPr>
              <w:overflowPunct/>
              <w:spacing w:after="0" w:line="240" w:lineRule="auto"/>
              <w:textAlignment w:val="auto"/>
              <w:rPr>
                <w:rFonts w:ascii="Arial" w:hAnsi="Arial" w:cs="Arial"/>
                <w:lang w:eastAsia="en-US"/>
              </w:rPr>
            </w:pPr>
          </w:p>
        </w:tc>
        <w:tc>
          <w:tcPr>
            <w:tcW w:w="4579" w:type="dxa"/>
            <w:gridSpan w:val="3"/>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FE2F59">
        <w:tc>
          <w:tcPr>
            <w:tcW w:w="1701" w:type="dxa"/>
            <w:tcBorders>
              <w:bottom w:val="single" w:sz="4" w:space="0" w:color="auto"/>
            </w:tcBorders>
            <w:vAlign w:val="bottom"/>
          </w:tcPr>
          <w:p w:rsidR="00FE2F59" w:rsidRDefault="00FE2F59">
            <w:pPr>
              <w:overflowPunct/>
              <w:spacing w:after="0" w:line="240" w:lineRule="auto"/>
              <w:textAlignment w:val="auto"/>
              <w:rPr>
                <w:rFonts w:ascii="Arial" w:hAnsi="Arial" w:cs="Arial"/>
                <w:lang w:eastAsia="en-US"/>
              </w:rPr>
            </w:pPr>
          </w:p>
        </w:tc>
        <w:tc>
          <w:tcPr>
            <w:tcW w:w="340" w:type="dxa"/>
            <w:vAlign w:val="bottom"/>
          </w:tcPr>
          <w:p w:rsidR="00FE2F59" w:rsidRDefault="00FE2F59">
            <w:pPr>
              <w:overflowPunct/>
              <w:spacing w:after="0" w:line="240" w:lineRule="auto"/>
              <w:textAlignment w:val="auto"/>
              <w:rPr>
                <w:rFonts w:ascii="Arial" w:hAnsi="Arial" w:cs="Arial"/>
                <w:lang w:eastAsia="en-US"/>
              </w:rPr>
            </w:pPr>
          </w:p>
        </w:tc>
        <w:tc>
          <w:tcPr>
            <w:tcW w:w="1871" w:type="dxa"/>
            <w:tcBorders>
              <w:bottom w:val="single" w:sz="4" w:space="0" w:color="auto"/>
            </w:tcBorders>
            <w:vAlign w:val="bottom"/>
          </w:tcPr>
          <w:p w:rsidR="00FE2F59" w:rsidRDefault="00FE2F59">
            <w:pPr>
              <w:overflowPunct/>
              <w:spacing w:after="0" w:line="240" w:lineRule="auto"/>
              <w:textAlignment w:val="auto"/>
              <w:rPr>
                <w:rFonts w:ascii="Arial" w:hAnsi="Arial" w:cs="Arial"/>
                <w:lang w:eastAsia="en-US"/>
              </w:rPr>
            </w:pPr>
          </w:p>
        </w:tc>
        <w:tc>
          <w:tcPr>
            <w:tcW w:w="558" w:type="dxa"/>
            <w:vAlign w:val="bottom"/>
          </w:tcPr>
          <w:p w:rsidR="00FE2F59" w:rsidRDefault="00FE2F59">
            <w:pPr>
              <w:overflowPunct/>
              <w:spacing w:after="0" w:line="240" w:lineRule="auto"/>
              <w:textAlignment w:val="auto"/>
              <w:rPr>
                <w:rFonts w:ascii="Arial" w:hAnsi="Arial" w:cs="Arial"/>
                <w:lang w:eastAsia="en-US"/>
              </w:rPr>
            </w:pPr>
          </w:p>
        </w:tc>
        <w:tc>
          <w:tcPr>
            <w:tcW w:w="1995" w:type="dxa"/>
            <w:tcBorders>
              <w:bottom w:val="single" w:sz="4" w:space="0" w:color="auto"/>
            </w:tcBorders>
            <w:vAlign w:val="bottom"/>
          </w:tcPr>
          <w:p w:rsidR="00FE2F59" w:rsidRDefault="00FE2F59">
            <w:pPr>
              <w:overflowPunct/>
              <w:spacing w:after="0" w:line="240" w:lineRule="auto"/>
              <w:textAlignment w:val="auto"/>
              <w:rPr>
                <w:rFonts w:ascii="Arial" w:hAnsi="Arial" w:cs="Arial"/>
                <w:lang w:eastAsia="en-US"/>
              </w:rPr>
            </w:pPr>
          </w:p>
        </w:tc>
        <w:tc>
          <w:tcPr>
            <w:tcW w:w="340" w:type="dxa"/>
            <w:vAlign w:val="bottom"/>
          </w:tcPr>
          <w:p w:rsidR="00FE2F59" w:rsidRDefault="00FE2F59">
            <w:pPr>
              <w:overflowPunct/>
              <w:spacing w:after="0" w:line="240" w:lineRule="auto"/>
              <w:textAlignment w:val="auto"/>
              <w:rPr>
                <w:rFonts w:ascii="Arial" w:hAnsi="Arial" w:cs="Arial"/>
                <w:lang w:eastAsia="en-US"/>
              </w:rPr>
            </w:pPr>
          </w:p>
        </w:tc>
        <w:tc>
          <w:tcPr>
            <w:tcW w:w="2244" w:type="dxa"/>
            <w:tcBorders>
              <w:bottom w:val="single" w:sz="4" w:space="0" w:color="auto"/>
            </w:tcBorders>
            <w:vAlign w:val="bottom"/>
          </w:tcPr>
          <w:p w:rsidR="00FE2F59" w:rsidRDefault="00FE2F59">
            <w:pPr>
              <w:overflowPunct/>
              <w:spacing w:after="0" w:line="240" w:lineRule="auto"/>
              <w:textAlignment w:val="auto"/>
              <w:rPr>
                <w:rFonts w:ascii="Arial" w:hAnsi="Arial" w:cs="Arial"/>
                <w:lang w:eastAsia="en-US"/>
              </w:rPr>
            </w:pPr>
          </w:p>
        </w:tc>
      </w:tr>
      <w:tr w:rsidR="00FE2F59">
        <w:tc>
          <w:tcPr>
            <w:tcW w:w="170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(подпись)</w:t>
            </w:r>
          </w:p>
        </w:tc>
        <w:tc>
          <w:tcPr>
            <w:tcW w:w="340" w:type="dxa"/>
          </w:tcPr>
          <w:p w:rsidR="00FE2F59" w:rsidRDefault="00FE2F59">
            <w:pPr>
              <w:overflowPunct/>
              <w:spacing w:after="0" w:line="240" w:lineRule="auto"/>
              <w:textAlignment w:val="auto"/>
              <w:rPr>
                <w:rFonts w:ascii="Arial" w:hAnsi="Arial" w:cs="Arial"/>
                <w:lang w:eastAsia="en-US"/>
              </w:rPr>
            </w:pPr>
          </w:p>
        </w:tc>
        <w:tc>
          <w:tcPr>
            <w:tcW w:w="18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(ф.и.о.)</w:t>
            </w:r>
          </w:p>
        </w:tc>
        <w:tc>
          <w:tcPr>
            <w:tcW w:w="558" w:type="dxa"/>
          </w:tcPr>
          <w:p w:rsidR="00FE2F59" w:rsidRDefault="00FE2F59">
            <w:pPr>
              <w:overflowPunct/>
              <w:spacing w:after="0" w:line="240" w:lineRule="auto"/>
              <w:textAlignment w:val="auto"/>
              <w:rPr>
                <w:rFonts w:ascii="Arial" w:hAnsi="Arial" w:cs="Arial"/>
                <w:lang w:eastAsia="en-US"/>
              </w:rPr>
            </w:pPr>
          </w:p>
        </w:tc>
        <w:tc>
          <w:tcPr>
            <w:tcW w:w="1995"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(подпись)</w:t>
            </w:r>
          </w:p>
        </w:tc>
        <w:tc>
          <w:tcPr>
            <w:tcW w:w="340" w:type="dxa"/>
          </w:tcPr>
          <w:p w:rsidR="00FE2F59" w:rsidRDefault="00FE2F59">
            <w:pPr>
              <w:overflowPunct/>
              <w:spacing w:after="0" w:line="240" w:lineRule="auto"/>
              <w:textAlignment w:val="auto"/>
              <w:rPr>
                <w:rFonts w:ascii="Arial" w:hAnsi="Arial" w:cs="Arial"/>
                <w:lang w:eastAsia="en-US"/>
              </w:rPr>
            </w:pPr>
          </w:p>
        </w:tc>
        <w:tc>
          <w:tcPr>
            <w:tcW w:w="2244"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(ф.и.о.)</w:t>
            </w:r>
          </w:p>
        </w:tc>
      </w:tr>
      <w:tr w:rsidR="00FE2F59">
        <w:tc>
          <w:tcPr>
            <w:tcW w:w="3912" w:type="dxa"/>
            <w:gridSpan w:val="3"/>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"__" _________ 20__ г.</w:t>
            </w:r>
          </w:p>
        </w:tc>
        <w:tc>
          <w:tcPr>
            <w:tcW w:w="558" w:type="dxa"/>
          </w:tcPr>
          <w:p w:rsidR="00FE2F59" w:rsidRDefault="00FE2F59">
            <w:pPr>
              <w:overflowPunct/>
              <w:spacing w:after="0" w:line="240" w:lineRule="auto"/>
              <w:textAlignment w:val="auto"/>
              <w:rPr>
                <w:rFonts w:ascii="Arial" w:hAnsi="Arial" w:cs="Arial"/>
                <w:lang w:eastAsia="en-US"/>
              </w:rPr>
            </w:pPr>
          </w:p>
        </w:tc>
        <w:tc>
          <w:tcPr>
            <w:tcW w:w="4579" w:type="dxa"/>
            <w:gridSpan w:val="3"/>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"__" _________ 20__ г.</w:t>
            </w:r>
          </w:p>
        </w:tc>
      </w:tr>
    </w:tbl>
    <w:p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9071"/>
      </w:tblGrid>
      <w:tr w:rsidR="00FE2F59">
        <w:tc>
          <w:tcPr>
            <w:tcW w:w="9071" w:type="dxa"/>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ПАСПОРТ БЕЗОПАСНОСТИ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объекта (территории)</w:t>
            </w:r>
          </w:p>
        </w:tc>
      </w:tr>
      <w:tr w:rsidR="00FE2F59">
        <w:tc>
          <w:tcPr>
            <w:tcW w:w="9071" w:type="dxa"/>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г. _______________________________</w:t>
            </w:r>
          </w:p>
        </w:tc>
      </w:tr>
      <w:tr w:rsidR="00FE2F59">
        <w:tc>
          <w:tcPr>
            <w:tcW w:w="9071" w:type="dxa"/>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20__ г.</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(принадлежность, наименование вышестоящей организации, основной вид деятельности, наименование, адрес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(ф.и.о. руководителя объекта, контактный телефон)</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(ф.и.о. лица, ответственного за обеспечение антитеррористической защищенности объекта (территории), контактный телефон)</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подразделений охраны, контактные телефоны)</w:t>
            </w:r>
          </w:p>
        </w:tc>
      </w:tr>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I. Общие сведения об объекте (территории)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Категория объекта (территории) _________________________________________</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Территория</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 xml:space="preserve">(зоны, территории, административно-производственные здания и сооружения, конструктивные </w:t>
            </w:r>
            <w:r>
              <w:rPr>
                <w:rFonts w:ascii="Arial" w:hAnsi="Arial" w:cs="Arial"/>
                <w:lang w:eastAsia="en-US"/>
              </w:rPr>
              <w:lastRenderedPageBreak/>
              <w:t>и технологические элементы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(общая площадь)</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(протяженность периметра)</w:t>
            </w:r>
          </w:p>
        </w:tc>
      </w:tr>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II. Общие сведения о работниках (арендаторах) объекта (территории)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Сведения о персонале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(численность работающих на объекте (территории), из них арендаторов)</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Режим работы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(одно-, двух-, трехсменный режим работы, максимальная численность работников,</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одновременное нахождение на объекте (территории) работников в дневное и ночное время)</w:t>
            </w:r>
          </w:p>
        </w:tc>
      </w:tr>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III. Сведения о потенциально опасных участках и (или) критических элементах объекта (территории)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Потенциально опасные участки объекта (территории)</w:t>
            </w:r>
          </w:p>
        </w:tc>
      </w:tr>
    </w:tbl>
    <w:p w:rsidR="00FE2F59" w:rsidRDefault="00FE2F59" w:rsidP="00FE2F59">
      <w:pPr>
        <w:overflowPunct/>
        <w:spacing w:after="0" w:line="240" w:lineRule="auto"/>
        <w:jc w:val="right"/>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510"/>
        <w:gridCol w:w="1718"/>
        <w:gridCol w:w="2078"/>
        <w:gridCol w:w="1814"/>
        <w:gridCol w:w="1361"/>
        <w:gridCol w:w="1587"/>
      </w:tblGrid>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171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потенциально опасного участка</w:t>
            </w:r>
          </w:p>
        </w:tc>
        <w:tc>
          <w:tcPr>
            <w:tcW w:w="207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Характер террористической угрозы</w:t>
            </w:r>
          </w:p>
        </w:tc>
        <w:tc>
          <w:tcPr>
            <w:tcW w:w="1814"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Численность работников, участвующих в деятельности на участке, человек</w:t>
            </w:r>
          </w:p>
        </w:tc>
        <w:tc>
          <w:tcPr>
            <w:tcW w:w="136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Общая площадь участка, кв. метров</w:t>
            </w:r>
          </w:p>
        </w:tc>
        <w:tc>
          <w:tcPr>
            <w:tcW w:w="158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Характер возможной чрезвычайной ситуации</w:t>
            </w:r>
          </w:p>
        </w:tc>
      </w:tr>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1</w:t>
            </w:r>
          </w:p>
        </w:tc>
        <w:tc>
          <w:tcPr>
            <w:tcW w:w="171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w:t>
            </w:r>
          </w:p>
        </w:tc>
        <w:tc>
          <w:tcPr>
            <w:tcW w:w="207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3</w:t>
            </w:r>
          </w:p>
        </w:tc>
        <w:tc>
          <w:tcPr>
            <w:tcW w:w="1814"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4</w:t>
            </w:r>
          </w:p>
        </w:tc>
        <w:tc>
          <w:tcPr>
            <w:tcW w:w="136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5</w:t>
            </w:r>
          </w:p>
        </w:tc>
        <w:tc>
          <w:tcPr>
            <w:tcW w:w="158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6</w:t>
            </w:r>
          </w:p>
        </w:tc>
      </w:tr>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71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7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814"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36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58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9071"/>
      </w:tblGrid>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Критические элементы объекта (территории)</w:t>
            </w: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510"/>
        <w:gridCol w:w="2095"/>
        <w:gridCol w:w="2095"/>
        <w:gridCol w:w="2095"/>
        <w:gridCol w:w="2268"/>
      </w:tblGrid>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критического элемента</w:t>
            </w: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Характер террористической угрозы</w:t>
            </w: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Численность работников, участвующих в деятельности критического элемента, человек</w:t>
            </w:r>
          </w:p>
        </w:tc>
        <w:tc>
          <w:tcPr>
            <w:tcW w:w="226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Оценка уязвимости критического элемента объекта (территории)</w:t>
            </w:r>
          </w:p>
        </w:tc>
      </w:tr>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1</w:t>
            </w: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w:t>
            </w: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3</w:t>
            </w: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4</w:t>
            </w:r>
          </w:p>
        </w:tc>
        <w:tc>
          <w:tcPr>
            <w:tcW w:w="226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5</w:t>
            </w:r>
          </w:p>
        </w:tc>
      </w:tr>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95"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9071"/>
      </w:tblGrid>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 xml:space="preserve">IV. Возможные последствия в результате совершения террористического акта на объекте </w:t>
            </w:r>
            <w:r>
              <w:rPr>
                <w:rFonts w:ascii="Arial" w:hAnsi="Arial" w:cs="Arial"/>
                <w:lang w:eastAsia="en-US"/>
              </w:rPr>
              <w:lastRenderedPageBreak/>
              <w:t>(территории)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lastRenderedPageBreak/>
              <w:t>1. Количество пострадавших</w:t>
            </w: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510"/>
        <w:gridCol w:w="1531"/>
        <w:gridCol w:w="1421"/>
        <w:gridCol w:w="1077"/>
        <w:gridCol w:w="1077"/>
        <w:gridCol w:w="1699"/>
        <w:gridCol w:w="1704"/>
      </w:tblGrid>
      <w:tr w:rsidR="00FE2F59">
        <w:tc>
          <w:tcPr>
            <w:tcW w:w="510" w:type="dxa"/>
            <w:vMerge w:val="restart"/>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1531" w:type="dxa"/>
            <w:vMerge w:val="restart"/>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критического элемента</w:t>
            </w:r>
          </w:p>
        </w:tc>
        <w:tc>
          <w:tcPr>
            <w:tcW w:w="3575" w:type="dxa"/>
            <w:gridSpan w:val="3"/>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человек, пострадавших в результате террористического акта</w:t>
            </w:r>
          </w:p>
        </w:tc>
        <w:tc>
          <w:tcPr>
            <w:tcW w:w="1699" w:type="dxa"/>
            <w:vMerge w:val="restart"/>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человек, условия жизнедеятельности которых нарушены</w:t>
            </w:r>
          </w:p>
        </w:tc>
        <w:tc>
          <w:tcPr>
            <w:tcW w:w="1704" w:type="dxa"/>
            <w:vMerge w:val="restart"/>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Масштаб последствий террористического акта</w:t>
            </w:r>
          </w:p>
        </w:tc>
      </w:tr>
      <w:tr w:rsidR="00FE2F59">
        <w:tc>
          <w:tcPr>
            <w:tcW w:w="510" w:type="dxa"/>
            <w:vMerge/>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p>
        </w:tc>
        <w:tc>
          <w:tcPr>
            <w:tcW w:w="1531" w:type="dxa"/>
            <w:vMerge/>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p>
        </w:tc>
        <w:tc>
          <w:tcPr>
            <w:tcW w:w="142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персонал организации</w:t>
            </w:r>
          </w:p>
        </w:tc>
        <w:tc>
          <w:tcPr>
            <w:tcW w:w="107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персонал охраны</w:t>
            </w:r>
          </w:p>
        </w:tc>
        <w:tc>
          <w:tcPr>
            <w:tcW w:w="107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жители</w:t>
            </w:r>
          </w:p>
        </w:tc>
        <w:tc>
          <w:tcPr>
            <w:tcW w:w="1699" w:type="dxa"/>
            <w:vMerge/>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p>
        </w:tc>
        <w:tc>
          <w:tcPr>
            <w:tcW w:w="1704" w:type="dxa"/>
            <w:vMerge/>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p>
        </w:tc>
      </w:tr>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1</w:t>
            </w:r>
          </w:p>
        </w:tc>
        <w:tc>
          <w:tcPr>
            <w:tcW w:w="153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w:t>
            </w:r>
          </w:p>
        </w:tc>
        <w:tc>
          <w:tcPr>
            <w:tcW w:w="142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3</w:t>
            </w:r>
          </w:p>
        </w:tc>
        <w:tc>
          <w:tcPr>
            <w:tcW w:w="107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4</w:t>
            </w:r>
          </w:p>
        </w:tc>
        <w:tc>
          <w:tcPr>
            <w:tcW w:w="107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5</w:t>
            </w:r>
          </w:p>
        </w:tc>
        <w:tc>
          <w:tcPr>
            <w:tcW w:w="1699"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6</w:t>
            </w:r>
          </w:p>
        </w:tc>
        <w:tc>
          <w:tcPr>
            <w:tcW w:w="1704"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7</w:t>
            </w:r>
          </w:p>
        </w:tc>
      </w:tr>
      <w:tr w:rsidR="00FE2F59">
        <w:tc>
          <w:tcPr>
            <w:tcW w:w="510"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42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07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077"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699"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704"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9071"/>
      </w:tblGrid>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Нарушение инфраструктуры</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 Силы и средства, привлекаемые для обеспечения антитеррористической защищенности объекта (территории)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Принадлежность охраны</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(вид охраны - государственная, ведомственная или иная охранная организация)</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Структура и порядок организации охраны</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(положение о подразделении охраны, вид подразделения - филиал, отряд, команда, отдельная группа)</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3. Штат подразделения охраны</w:t>
            </w: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778"/>
        <w:gridCol w:w="6406"/>
        <w:gridCol w:w="1871"/>
      </w:tblGrid>
      <w:tr w:rsidR="00FE2F59">
        <w:tc>
          <w:tcPr>
            <w:tcW w:w="77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640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должности</w:t>
            </w:r>
          </w:p>
        </w:tc>
        <w:tc>
          <w:tcPr>
            <w:tcW w:w="187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работников</w:t>
            </w:r>
          </w:p>
        </w:tc>
      </w:tr>
      <w:tr w:rsidR="00FE2F59">
        <w:tc>
          <w:tcPr>
            <w:tcW w:w="77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640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778"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6406"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Всего</w:t>
            </w:r>
          </w:p>
        </w:tc>
        <w:tc>
          <w:tcPr>
            <w:tcW w:w="1871"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9071"/>
      </w:tblGrid>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4. Организационно-распорядительные документы</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(инструкция по физической защите объекта (территории), договор, должностные инструкции охранников и др.)</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5. Организация пропускного и внутриобъектового режимов</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(инструкции по пропускному и внутриобъектовому режимам, образцы пропускных документов, вспомогательные помещения для персонала охраны)</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6. Контрольно-пропускные пункты:</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а) всего ________________________________________________________________</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б) проходных ___________________________________________________________</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в) автотранспортных _____________________________________________________</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г) смешанных ___________________________________________________________</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7. Дислокация постов охраны, режим работы</w:t>
            </w: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4989"/>
        <w:gridCol w:w="2026"/>
        <w:gridCol w:w="2026"/>
      </w:tblGrid>
      <w:tr w:rsidR="00FE2F59">
        <w:tc>
          <w:tcPr>
            <w:tcW w:w="4989" w:type="dxa"/>
            <w:vMerge w:val="restart"/>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Вид поста</w:t>
            </w:r>
          </w:p>
        </w:tc>
        <w:tc>
          <w:tcPr>
            <w:tcW w:w="4052" w:type="dxa"/>
            <w:gridSpan w:val="2"/>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w:t>
            </w:r>
          </w:p>
        </w:tc>
      </w:tr>
      <w:tr w:rsidR="00FE2F59">
        <w:tc>
          <w:tcPr>
            <w:tcW w:w="4989" w:type="dxa"/>
            <w:vMerge/>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единиц</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человек</w:t>
            </w:r>
          </w:p>
        </w:tc>
      </w:tr>
      <w:tr w:rsidR="00FE2F59">
        <w:tc>
          <w:tcPr>
            <w:tcW w:w="4989"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Наружные посты</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4989"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Внутренние посты</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4989"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8-часовые посты</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4989"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12-часовые посты</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4989"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Круглосуточные посты</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4989"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Посты с иным режимом работы</w:t>
            </w:r>
          </w:p>
          <w:p w:rsidR="00FE2F59" w:rsidRDefault="00FE2F59">
            <w:pPr>
              <w:overflowPunct/>
              <w:spacing w:after="0" w:line="240" w:lineRule="auto"/>
              <w:textAlignment w:val="auto"/>
              <w:rPr>
                <w:rFonts w:ascii="Arial" w:hAnsi="Arial" w:cs="Arial"/>
                <w:lang w:eastAsia="en-US"/>
              </w:rPr>
            </w:pPr>
            <w:r>
              <w:rPr>
                <w:rFonts w:ascii="Arial" w:hAnsi="Arial" w:cs="Arial"/>
                <w:lang w:eastAsia="en-US"/>
              </w:rPr>
              <w:t>(указать режим)</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r w:rsidR="00FE2F59">
        <w:tc>
          <w:tcPr>
            <w:tcW w:w="4989" w:type="dxa"/>
            <w:tcBorders>
              <w:top w:val="single" w:sz="4" w:space="0" w:color="auto"/>
              <w:left w:val="single" w:sz="4" w:space="0" w:color="auto"/>
              <w:bottom w:val="single" w:sz="4" w:space="0" w:color="auto"/>
              <w:right w:val="single" w:sz="4" w:space="0" w:color="auto"/>
            </w:tcBorders>
            <w:vAlign w:val="bottom"/>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Всего</w:t>
            </w: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rsidR="00FE2F59" w:rsidRDefault="00FE2F59">
            <w:pPr>
              <w:overflowPunct/>
              <w:spacing w:after="0" w:line="240" w:lineRule="auto"/>
              <w:textAlignment w:val="auto"/>
              <w:rPr>
                <w:rFonts w:ascii="Arial" w:hAnsi="Arial" w:cs="Arial"/>
                <w:lang w:eastAsia="en-US"/>
              </w:rPr>
            </w:pP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9071"/>
      </w:tblGrid>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8. Экипировка охраны и используемые специальные средства:</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оружие</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и количество единиц оружия и патронов к нему)</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специальные средства</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(вид и количество единиц специальных средств)</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служебные собаки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собак и вольеров для их содержания)</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дополнительные силы и средства, привлекаемые для обеспечения антитеррористической защищенности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VI. Меры по инженерно-технической, физической защите и пожарной безопасности объекта (территории)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Общая протяженность периметра территории, подлежащего ограждению</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(метров)</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Характеристика ограждений</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(капитальные, деревянные, из колючей проволоки, сетчатые, протяженность, состояние)</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3. Освещение охраняемой территории и ограждения</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(наличие, краткая характеристика)</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4. Охранная сигнализация</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(участки, ограждение которых заблокировано сигнализацией, тип и количество приборов сигнализации, установленных по периметру ограждения)</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5. Пожарная сигнализация</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количество лучей)</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6. Тревожная сигнализация, в том числе кнопка тревожной сигнализации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количество лучей, куда выведены)</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7. Наличие средств радиосвязи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постов, оборудованных радиосвязью, тип и количество радиостанций)</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8. Наличие средств телефонной связи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постов, оборудованных телефонной связью)</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9. Наличие средств видеонаблюдения (охранного телевидения)</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и количество видеокамер, контролируемые зоны)</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10. Технические средства контрольно-пропускных пунктов</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и количество досмотровой техники, турникетов, системы контроля и управления доступом, механизированных ворот, применяемых средств осмотра и принудительной остановки транспорта)</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11. Меры пожарной безопасности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(действия по обеспечению пожарной безопасности, в том числе по выполнению требований пожарной безопасности, содержащихся в соответствующих документах, - акте ввода в эксплуатацию объекта (территории), действующем предписании об устранении выявленных нарушений обязательных требований пожарной безопасности, декларации о мерах пожарной безопасности, вступившем в силу решении суда об устранении выявленных нарушений требований пожарной безопасности)</w:t>
            </w:r>
          </w:p>
        </w:tc>
      </w:tr>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VII. Выводы и рекомендации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Объект (территория) находится в ведении (сфере деятельности)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(федеральный орган исполнительной власти)</w:t>
            </w: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Эффективность сил и средств охраны для выполнения мероприятий по антитеррористической защищенности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3. Необходимые дополнительные мероприятия по совершенствованию физической защиты и антитеррористической защищенности объекта (территории) с указанием срока их выполнения</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Pr>
          <w:p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4. Вывод о системе охраны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Pr>
          <w:p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VIII. Дополнительная информация с учетом особенностей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(пояснения и другие сведения, в том числе информация о размещенных на объекте (территории) других организациях, - размеры занимаемых площадей, основание размещения на объекте (территории), наличие самостоятельной охранной структуры (принадлежность, вид, численность, вооруженность, техническая оснащенность), состояние пропускного режима, порядок взаимодействия с подразделением охраны объекта (территории)</w:t>
            </w:r>
          </w:p>
        </w:tc>
      </w:tr>
      <w:tr w:rsidR="00FE2F59">
        <w:tc>
          <w:tcPr>
            <w:tcW w:w="9071"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r w:rsidR="00FE2F59">
        <w:tc>
          <w:tcPr>
            <w:tcW w:w="9071" w:type="dxa"/>
            <w:tcBorders>
              <w:top w:val="single" w:sz="4" w:space="0" w:color="auto"/>
            </w:tcBorders>
          </w:tcPr>
          <w:p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(подпись, ф.и.о. лица, ответственного за обеспечение антитеррористической защищенности объекта (территории)</w:t>
            </w:r>
          </w:p>
        </w:tc>
      </w:tr>
    </w:tbl>
    <w:p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1984"/>
        <w:gridCol w:w="7087"/>
      </w:tblGrid>
      <w:tr w:rsidR="00FE2F59">
        <w:tc>
          <w:tcPr>
            <w:tcW w:w="1984" w:type="dxa"/>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lastRenderedPageBreak/>
              <w:t>Составлен</w:t>
            </w:r>
          </w:p>
        </w:tc>
        <w:tc>
          <w:tcPr>
            <w:tcW w:w="7087" w:type="dxa"/>
          </w:tcPr>
          <w:p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"__" _________ 20__ г.</w:t>
            </w:r>
          </w:p>
        </w:tc>
      </w:tr>
      <w:tr w:rsidR="00FE2F59">
        <w:tc>
          <w:tcPr>
            <w:tcW w:w="1984" w:type="dxa"/>
          </w:tcPr>
          <w:p w:rsidR="00FE2F59" w:rsidRDefault="00FE2F59">
            <w:pPr>
              <w:overflowPunct/>
              <w:spacing w:after="0" w:line="240" w:lineRule="auto"/>
              <w:textAlignment w:val="auto"/>
              <w:rPr>
                <w:rFonts w:ascii="Arial" w:hAnsi="Arial" w:cs="Arial"/>
                <w:lang w:eastAsia="en-US"/>
              </w:rPr>
            </w:pPr>
            <w:r>
              <w:rPr>
                <w:rFonts w:ascii="Arial" w:hAnsi="Arial" w:cs="Arial"/>
                <w:lang w:eastAsia="en-US"/>
              </w:rPr>
              <w:t>Актуализирован</w:t>
            </w:r>
          </w:p>
        </w:tc>
        <w:tc>
          <w:tcPr>
            <w:tcW w:w="7087" w:type="dxa"/>
          </w:tcPr>
          <w:p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"__" _________ 20__ г.</w:t>
            </w:r>
          </w:p>
        </w:tc>
      </w:tr>
    </w:tbl>
    <w:p w:rsidR="00FE2F59" w:rsidRDefault="00FE2F59" w:rsidP="00FE2F59">
      <w:pPr>
        <w:overflowPunct/>
        <w:spacing w:after="0" w:line="240" w:lineRule="auto"/>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tblPr>
      <w:tblGrid>
        <w:gridCol w:w="2608"/>
        <w:gridCol w:w="6463"/>
      </w:tblGrid>
      <w:tr w:rsidR="00FE2F59">
        <w:tc>
          <w:tcPr>
            <w:tcW w:w="2608" w:type="dxa"/>
          </w:tcPr>
          <w:p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Причина актуализации:</w:t>
            </w:r>
          </w:p>
        </w:tc>
        <w:tc>
          <w:tcPr>
            <w:tcW w:w="6463" w:type="dxa"/>
            <w:tcBorders>
              <w:bottom w:val="single" w:sz="4" w:space="0" w:color="auto"/>
            </w:tcBorders>
          </w:tcPr>
          <w:p w:rsidR="00FE2F59" w:rsidRDefault="00FE2F59">
            <w:pPr>
              <w:overflowPunct/>
              <w:spacing w:after="0" w:line="240" w:lineRule="auto"/>
              <w:jc w:val="both"/>
              <w:textAlignment w:val="auto"/>
              <w:rPr>
                <w:rFonts w:ascii="Arial" w:hAnsi="Arial" w:cs="Arial"/>
                <w:lang w:eastAsia="en-US"/>
              </w:rPr>
            </w:pPr>
          </w:p>
        </w:tc>
      </w:tr>
    </w:tbl>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overflowPunct/>
        <w:spacing w:after="0" w:line="240" w:lineRule="auto"/>
        <w:ind w:firstLine="540"/>
        <w:jc w:val="both"/>
        <w:textAlignment w:val="auto"/>
        <w:rPr>
          <w:rFonts w:ascii="Arial" w:hAnsi="Arial" w:cs="Arial"/>
          <w:lang w:eastAsia="en-US"/>
        </w:rPr>
      </w:pPr>
    </w:p>
    <w:p w:rsidR="00FE2F59" w:rsidRDefault="00FE2F59" w:rsidP="00FE2F59">
      <w:pPr>
        <w:pBdr>
          <w:top w:val="single" w:sz="6" w:space="0" w:color="auto"/>
        </w:pBdr>
        <w:overflowPunct/>
        <w:spacing w:before="100" w:after="100" w:line="240" w:lineRule="auto"/>
        <w:jc w:val="both"/>
        <w:textAlignment w:val="auto"/>
        <w:rPr>
          <w:rFonts w:ascii="Arial" w:hAnsi="Arial" w:cs="Arial"/>
          <w:sz w:val="2"/>
          <w:szCs w:val="2"/>
          <w:lang w:eastAsia="en-US"/>
        </w:rPr>
      </w:pPr>
    </w:p>
    <w:p w:rsidR="00482A48" w:rsidRDefault="00482A48">
      <w:bookmarkStart w:id="7" w:name="_GoBack"/>
      <w:bookmarkEnd w:id="7"/>
    </w:p>
    <w:sectPr w:rsidR="00482A48" w:rsidSect="00A32098">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F059B"/>
    <w:rsid w:val="003F6002"/>
    <w:rsid w:val="00482A48"/>
    <w:rsid w:val="008C611B"/>
    <w:rsid w:val="00DF2CC9"/>
    <w:rsid w:val="00FE2F59"/>
    <w:rsid w:val="00FF0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E817665451A51B9C03B61CD1C1C4910DECFBBA0C895785DDAAF863A5105C44CE17E462CFD8DD3B4E2B83CF3q3t4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DEE817665451A51B9C03B61CD1C1C4917DBCCB6A1C795785DDAAF863A5105C45EE1264A2EFD93D4B3F7EE6DB562FAC8F4E238A68B561600qCtCH" TargetMode="External"/><Relationship Id="rId12" Type="http://schemas.openxmlformats.org/officeDocument/2006/relationships/hyperlink" Target="consultantplus://offline/ref=1DEE817665451A51B9C03B61CD1C1C4912DEC4B4A0C995785DDAAF863A5105C44CE17E462CFD8DD3B4E2B83CF3q3t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DEE817665451A51B9C03B61CD1C1C4911D3C8B2A3C795785DDAAF863A5105C44CE17E462CFD8DD3B4E2B83CF3q3t4H" TargetMode="External"/><Relationship Id="rId11" Type="http://schemas.openxmlformats.org/officeDocument/2006/relationships/hyperlink" Target="consultantplus://offline/ref=1DEE817665451A51B9C03B61CD1C1C4917DACEB7A9C495785DDAAF863A5105C45EE1264A2EFD93D3B4F7EE6DB562FAC8F4E238A68B561600qCtCH" TargetMode="External"/><Relationship Id="rId5" Type="http://schemas.openxmlformats.org/officeDocument/2006/relationships/hyperlink" Target="consultantplus://offline/ref=1DEE817665451A51B9C03B61CD1C1C4917DACFB6A1C095785DDAAF863A5105C44CE17E462CFD8DD3B4E2B83CF3q3t4H" TargetMode="External"/><Relationship Id="rId10" Type="http://schemas.openxmlformats.org/officeDocument/2006/relationships/hyperlink" Target="consultantplus://offline/ref=1DEE817665451A51B9C03B61CD1C1C4910D2C9B3A2C195785DDAAF863A5105C45EE126492EF6C782F6A9B73EF129F7CCEAFE38A2q9t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EE817665451A51B9C03B61CD1C1C4917DACFB7A2C595785DDAAF863A5105C44CE17E462CFD8DD3B4E2B83CF3q3t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6954</Words>
  <Characters>39640</Characters>
  <Application>Microsoft Office Word</Application>
  <DocSecurity>0</DocSecurity>
  <Lines>330</Lines>
  <Paragraphs>93</Paragraphs>
  <ScaleCrop>false</ScaleCrop>
  <Company/>
  <LinksUpToDate>false</LinksUpToDate>
  <CharactersWithSpaces>46501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2024-02-19T08:48:00Z</dcterms:created>
  <dcterms:modified xsi:type="dcterms:W3CDTF">2024-02-19T08:48:00Z</dcterms:modified>
</cp:coreProperties>
</file>