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7D" w:rsidRPr="00C63977" w:rsidRDefault="00B3657D" w:rsidP="00B3657D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977">
        <w:rPr>
          <w:rFonts w:ascii="Times New Roman" w:hAnsi="Times New Roman" w:cs="Times New Roman"/>
          <w:b/>
          <w:sz w:val="28"/>
          <w:szCs w:val="28"/>
        </w:rPr>
        <w:t xml:space="preserve">Справка об итогах работы </w:t>
      </w:r>
    </w:p>
    <w:p w:rsidR="00E46A5D" w:rsidRDefault="004F2184" w:rsidP="00B3657D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3657D" w:rsidRPr="00C63977">
        <w:rPr>
          <w:rFonts w:ascii="Times New Roman" w:hAnsi="Times New Roman" w:cs="Times New Roman"/>
          <w:b/>
          <w:sz w:val="28"/>
          <w:szCs w:val="28"/>
        </w:rPr>
        <w:t>правления по законодательству и нормотворческой деятельности Министерс</w:t>
      </w:r>
      <w:r>
        <w:rPr>
          <w:rFonts w:ascii="Times New Roman" w:hAnsi="Times New Roman" w:cs="Times New Roman"/>
          <w:b/>
          <w:sz w:val="28"/>
          <w:szCs w:val="28"/>
        </w:rPr>
        <w:t>тва юстиции Республики Дагестан</w:t>
      </w:r>
      <w:r w:rsidR="00B3657D" w:rsidRPr="00C63977">
        <w:rPr>
          <w:rFonts w:ascii="Times New Roman" w:hAnsi="Times New Roman" w:cs="Times New Roman"/>
          <w:b/>
          <w:sz w:val="28"/>
          <w:szCs w:val="28"/>
        </w:rPr>
        <w:t xml:space="preserve"> за 2024 год</w:t>
      </w:r>
    </w:p>
    <w:p w:rsidR="00B3657D" w:rsidRDefault="009633A0" w:rsidP="00B3657D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сравнении с показателями за 2023, 2022 годы</w:t>
      </w:r>
    </w:p>
    <w:p w:rsidR="00B3657D" w:rsidRDefault="00B3657D" w:rsidP="00B365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977" w:rsidRDefault="00C63977" w:rsidP="00B365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977">
        <w:rPr>
          <w:rFonts w:ascii="Times New Roman" w:hAnsi="Times New Roman" w:cs="Times New Roman"/>
          <w:sz w:val="28"/>
          <w:szCs w:val="28"/>
        </w:rPr>
        <w:t xml:space="preserve">В 2024 году на правовую и антикоррупционную экспертизу поступило </w:t>
      </w:r>
      <w:r w:rsidRPr="000A7791">
        <w:rPr>
          <w:rFonts w:ascii="Times New Roman" w:hAnsi="Times New Roman" w:cs="Times New Roman"/>
          <w:b/>
          <w:sz w:val="28"/>
          <w:szCs w:val="28"/>
        </w:rPr>
        <w:t>1437</w:t>
      </w:r>
      <w:r w:rsidRPr="00C63977">
        <w:rPr>
          <w:rFonts w:ascii="Times New Roman" w:hAnsi="Times New Roman" w:cs="Times New Roman"/>
          <w:sz w:val="28"/>
          <w:szCs w:val="28"/>
        </w:rPr>
        <w:t xml:space="preserve"> (</w:t>
      </w:r>
      <w:r w:rsidR="00C744AF">
        <w:rPr>
          <w:rFonts w:ascii="Times New Roman" w:hAnsi="Times New Roman" w:cs="Times New Roman"/>
          <w:i/>
          <w:sz w:val="28"/>
          <w:szCs w:val="28"/>
        </w:rPr>
        <w:t>в 2023-1777, в 2022</w:t>
      </w:r>
      <w:r w:rsidRPr="000A7791">
        <w:rPr>
          <w:rFonts w:ascii="Times New Roman" w:hAnsi="Times New Roman" w:cs="Times New Roman"/>
          <w:i/>
          <w:sz w:val="28"/>
          <w:szCs w:val="28"/>
        </w:rPr>
        <w:t>-1700</w:t>
      </w:r>
      <w:r w:rsidRPr="00C63977">
        <w:rPr>
          <w:rFonts w:ascii="Times New Roman" w:hAnsi="Times New Roman" w:cs="Times New Roman"/>
          <w:sz w:val="28"/>
          <w:szCs w:val="28"/>
        </w:rPr>
        <w:t>) проектов нормативных правовых актов</w:t>
      </w:r>
      <w:r w:rsidR="00706818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Республики Дагестан</w:t>
      </w:r>
      <w:r w:rsidR="00A74836">
        <w:rPr>
          <w:rFonts w:ascii="Times New Roman" w:hAnsi="Times New Roman" w:cs="Times New Roman"/>
          <w:sz w:val="28"/>
          <w:szCs w:val="28"/>
        </w:rPr>
        <w:t xml:space="preserve"> (далее – ОИВ РД)</w:t>
      </w:r>
      <w:r w:rsidR="00180A5A">
        <w:rPr>
          <w:rFonts w:ascii="Times New Roman" w:hAnsi="Times New Roman" w:cs="Times New Roman"/>
          <w:sz w:val="28"/>
          <w:szCs w:val="28"/>
        </w:rPr>
        <w:t>.      По результатам экспертизы</w:t>
      </w:r>
      <w:r w:rsidRPr="00C63977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Pr="000A7791">
        <w:rPr>
          <w:rFonts w:ascii="Times New Roman" w:hAnsi="Times New Roman" w:cs="Times New Roman"/>
          <w:b/>
          <w:sz w:val="28"/>
          <w:szCs w:val="28"/>
        </w:rPr>
        <w:t>443</w:t>
      </w:r>
      <w:r w:rsidRPr="00C63977">
        <w:rPr>
          <w:rFonts w:ascii="Times New Roman" w:hAnsi="Times New Roman" w:cs="Times New Roman"/>
          <w:sz w:val="28"/>
          <w:szCs w:val="28"/>
        </w:rPr>
        <w:t xml:space="preserve"> (</w:t>
      </w:r>
      <w:r w:rsidRPr="000A7791">
        <w:rPr>
          <w:rFonts w:ascii="Times New Roman" w:hAnsi="Times New Roman" w:cs="Times New Roman"/>
          <w:i/>
          <w:sz w:val="28"/>
          <w:szCs w:val="28"/>
        </w:rPr>
        <w:t>в 2023г.-649, в 2022г.-844</w:t>
      </w:r>
      <w:r w:rsidRPr="00C63977">
        <w:rPr>
          <w:rFonts w:ascii="Times New Roman" w:hAnsi="Times New Roman" w:cs="Times New Roman"/>
          <w:sz w:val="28"/>
          <w:szCs w:val="28"/>
        </w:rPr>
        <w:t xml:space="preserve">) замечаний правового характера и </w:t>
      </w:r>
      <w:r w:rsidRPr="000A7791">
        <w:rPr>
          <w:rFonts w:ascii="Times New Roman" w:hAnsi="Times New Roman" w:cs="Times New Roman"/>
          <w:b/>
          <w:sz w:val="28"/>
          <w:szCs w:val="28"/>
        </w:rPr>
        <w:t>54</w:t>
      </w:r>
      <w:r w:rsidR="00A74836">
        <w:rPr>
          <w:rFonts w:ascii="Times New Roman" w:hAnsi="Times New Roman" w:cs="Times New Roman"/>
          <w:sz w:val="28"/>
          <w:szCs w:val="28"/>
        </w:rPr>
        <w:t>коррупциогенных фактора</w:t>
      </w:r>
      <w:r w:rsidR="00B4117A" w:rsidRPr="00C63977">
        <w:rPr>
          <w:rFonts w:ascii="Times New Roman" w:hAnsi="Times New Roman" w:cs="Times New Roman"/>
          <w:sz w:val="28"/>
          <w:szCs w:val="28"/>
        </w:rPr>
        <w:t>(в 2023г.-19, в 2022</w:t>
      </w:r>
      <w:r w:rsidR="00B4117A">
        <w:rPr>
          <w:rFonts w:ascii="Times New Roman" w:hAnsi="Times New Roman" w:cs="Times New Roman"/>
          <w:sz w:val="28"/>
          <w:szCs w:val="28"/>
        </w:rPr>
        <w:t>г.-13)</w:t>
      </w:r>
      <w:r w:rsidR="00A748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DB7" w:rsidRDefault="002A3DB7" w:rsidP="00A045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06E0" w:rsidRPr="00485937" w:rsidRDefault="00A04557" w:rsidP="00A045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557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38853" cy="3808675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3C14" w:rsidRDefault="00523C14" w:rsidP="002A3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6E0" w:rsidRDefault="00A844C8" w:rsidP="002B0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06E0">
        <w:rPr>
          <w:rFonts w:ascii="Times New Roman" w:hAnsi="Times New Roman" w:cs="Times New Roman"/>
          <w:sz w:val="28"/>
          <w:szCs w:val="28"/>
        </w:rPr>
        <w:t>аиболее распространен</w:t>
      </w:r>
      <w:r w:rsidR="00C46E41">
        <w:rPr>
          <w:rFonts w:ascii="Times New Roman" w:hAnsi="Times New Roman" w:cs="Times New Roman"/>
          <w:sz w:val="28"/>
          <w:szCs w:val="28"/>
        </w:rPr>
        <w:t xml:space="preserve">ными коррупциогенными факторами </w:t>
      </w:r>
      <w:r w:rsidR="002B06E0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C744AF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2B06E0">
        <w:rPr>
          <w:rFonts w:ascii="Times New Roman" w:hAnsi="Times New Roman" w:cs="Times New Roman"/>
          <w:sz w:val="28"/>
          <w:szCs w:val="28"/>
        </w:rPr>
        <w:t>явля</w:t>
      </w:r>
      <w:r w:rsidR="00C744AF">
        <w:rPr>
          <w:rFonts w:ascii="Times New Roman" w:hAnsi="Times New Roman" w:cs="Times New Roman"/>
          <w:sz w:val="28"/>
          <w:szCs w:val="28"/>
        </w:rPr>
        <w:t>лись</w:t>
      </w:r>
      <w:r w:rsidR="002B06E0">
        <w:rPr>
          <w:rFonts w:ascii="Times New Roman" w:hAnsi="Times New Roman" w:cs="Times New Roman"/>
          <w:sz w:val="28"/>
          <w:szCs w:val="28"/>
        </w:rPr>
        <w:t>:</w:t>
      </w:r>
    </w:p>
    <w:p w:rsidR="002B06E0" w:rsidRPr="007548EC" w:rsidRDefault="002B06E0" w:rsidP="002B06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EC">
        <w:rPr>
          <w:rFonts w:ascii="Times New Roman" w:hAnsi="Times New Roman" w:cs="Times New Roman"/>
          <w:i/>
          <w:sz w:val="28"/>
          <w:szCs w:val="28"/>
        </w:rPr>
        <w:t xml:space="preserve"> -широта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</w:t>
      </w:r>
      <w:r w:rsidR="0043063D" w:rsidRPr="007548EC">
        <w:rPr>
          <w:rFonts w:ascii="Times New Roman" w:hAnsi="Times New Roman" w:cs="Times New Roman"/>
          <w:i/>
          <w:sz w:val="28"/>
          <w:szCs w:val="28"/>
        </w:rPr>
        <w:t>)</w:t>
      </w:r>
      <w:r w:rsidRPr="007548EC">
        <w:rPr>
          <w:rFonts w:ascii="Times New Roman" w:hAnsi="Times New Roman" w:cs="Times New Roman"/>
          <w:i/>
          <w:sz w:val="28"/>
          <w:szCs w:val="28"/>
        </w:rPr>
        <w:t>;</w:t>
      </w:r>
    </w:p>
    <w:p w:rsidR="002B06E0" w:rsidRPr="007548EC" w:rsidRDefault="002B06E0" w:rsidP="002B06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EC">
        <w:rPr>
          <w:rFonts w:ascii="Times New Roman" w:hAnsi="Times New Roman" w:cs="Times New Roman"/>
          <w:i/>
          <w:sz w:val="28"/>
          <w:szCs w:val="28"/>
        </w:rPr>
        <w:t>-принятие нормативного правового акта за пределами компетенции - нарушение компетенции государственных органов, их должностных лиц при принятии нормативных правовых актов.</w:t>
      </w:r>
    </w:p>
    <w:p w:rsidR="002B06E0" w:rsidRDefault="00A74836" w:rsidP="002B0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рассмотренных проектов </w:t>
      </w:r>
      <w:r w:rsidRPr="00A74836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CE1C7B">
        <w:rPr>
          <w:rFonts w:ascii="Times New Roman" w:hAnsi="Times New Roman" w:cs="Times New Roman"/>
          <w:sz w:val="28"/>
          <w:szCs w:val="28"/>
        </w:rPr>
        <w:t xml:space="preserve">, разработанных </w:t>
      </w:r>
      <w:r w:rsidR="00BC6D05">
        <w:rPr>
          <w:rFonts w:ascii="Times New Roman" w:hAnsi="Times New Roman" w:cs="Times New Roman"/>
          <w:sz w:val="28"/>
          <w:szCs w:val="28"/>
        </w:rPr>
        <w:t>ОИВ</w:t>
      </w:r>
      <w:r w:rsidRPr="00A74836">
        <w:rPr>
          <w:rFonts w:ascii="Times New Roman" w:hAnsi="Times New Roman" w:cs="Times New Roman"/>
          <w:sz w:val="28"/>
          <w:szCs w:val="28"/>
        </w:rPr>
        <w:t>РД</w:t>
      </w:r>
      <w:r w:rsidR="002B06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показала, что </w:t>
      </w:r>
      <w:r w:rsidR="002B06E0">
        <w:rPr>
          <w:rFonts w:ascii="Times New Roman" w:hAnsi="Times New Roman" w:cs="Times New Roman"/>
          <w:sz w:val="28"/>
          <w:szCs w:val="28"/>
        </w:rPr>
        <w:t>при небольшом снижении общего количества поступивших на экспертизу проектов, относительно уровня прошлыхлет,возросло количество выявленных коррупциогенных факторов.</w:t>
      </w:r>
    </w:p>
    <w:p w:rsidR="002B06E0" w:rsidRDefault="002B06E0" w:rsidP="002B0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Снижение качества проектов нормативных правовых актов, разрабатываемых  исп</w:t>
      </w:r>
      <w:r w:rsidR="00D149F1">
        <w:rPr>
          <w:rFonts w:ascii="Times New Roman" w:hAnsi="Times New Roman" w:cs="Times New Roman"/>
          <w:sz w:val="28"/>
          <w:szCs w:val="28"/>
        </w:rPr>
        <w:t>олнительными органами</w:t>
      </w:r>
      <w:r w:rsidR="000341E3">
        <w:rPr>
          <w:rFonts w:ascii="Times New Roman" w:hAnsi="Times New Roman" w:cs="Times New Roman"/>
          <w:sz w:val="28"/>
          <w:szCs w:val="28"/>
        </w:rPr>
        <w:t>,</w:t>
      </w:r>
      <w:r w:rsidR="00D149F1">
        <w:rPr>
          <w:rFonts w:ascii="Times New Roman" w:hAnsi="Times New Roman" w:cs="Times New Roman"/>
          <w:sz w:val="28"/>
          <w:szCs w:val="28"/>
        </w:rPr>
        <w:t>обусловлено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D149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новеллами законодательства в соответствующей сфере правового регулирования, которые не учитываются при разработке проектов, а также низким качеством проводимых разработчиками проектов правовой и антикоррупционной экспертиз. </w:t>
      </w:r>
      <w:r w:rsidR="001116DA">
        <w:rPr>
          <w:rFonts w:ascii="Times New Roman" w:hAnsi="Times New Roman" w:cs="Times New Roman"/>
          <w:sz w:val="28"/>
          <w:szCs w:val="28"/>
        </w:rPr>
        <w:t xml:space="preserve">Некачественнаяподготовка разработчиками </w:t>
      </w:r>
      <w:r w:rsidR="000E3297"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sz w:val="28"/>
          <w:szCs w:val="28"/>
        </w:rPr>
        <w:t xml:space="preserve">обуславливает увеличение нагрузки на сотрудников </w:t>
      </w:r>
      <w:r w:rsidR="00FB2F8E">
        <w:rPr>
          <w:rFonts w:ascii="Times New Roman" w:hAnsi="Times New Roman" w:cs="Times New Roman"/>
          <w:sz w:val="28"/>
          <w:szCs w:val="28"/>
        </w:rPr>
        <w:t>Управления</w:t>
      </w:r>
      <w:r w:rsidR="00B04397">
        <w:rPr>
          <w:rFonts w:ascii="Times New Roman" w:hAnsi="Times New Roman" w:cs="Times New Roman"/>
          <w:sz w:val="28"/>
          <w:szCs w:val="28"/>
        </w:rPr>
        <w:t>, обеспечивающих проведение</w:t>
      </w:r>
      <w:r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экспертиз</w:t>
      </w:r>
      <w:r w:rsidR="000E32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а также по подготовке заключений по </w:t>
      </w:r>
      <w:r w:rsidR="00B0439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результатам.</w:t>
      </w:r>
    </w:p>
    <w:p w:rsidR="002B06E0" w:rsidRDefault="002B06E0" w:rsidP="002B0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повторном поступлении </w:t>
      </w:r>
      <w:r w:rsidR="00C23121">
        <w:rPr>
          <w:rFonts w:ascii="Times New Roman" w:hAnsi="Times New Roman" w:cs="Times New Roman"/>
          <w:sz w:val="28"/>
          <w:szCs w:val="28"/>
        </w:rPr>
        <w:t>в Министерство ранее рассмотренных проектов на согласование,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устранением разработчиками правовых замечаний и коррупциогенных факторов. Проект согласовыва</w:t>
      </w:r>
      <w:r w:rsidR="002B3752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после устранения указанных замечаний.</w:t>
      </w:r>
    </w:p>
    <w:p w:rsidR="002B06E0" w:rsidRDefault="002B06E0" w:rsidP="002B0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оперативности согласования проектов исполнительным органам </w:t>
      </w:r>
      <w:r w:rsidR="00C90881">
        <w:rPr>
          <w:rFonts w:ascii="Times New Roman" w:hAnsi="Times New Roman" w:cs="Times New Roman"/>
          <w:sz w:val="28"/>
          <w:szCs w:val="28"/>
        </w:rPr>
        <w:t>Министерство оказывает</w:t>
      </w:r>
      <w:r>
        <w:rPr>
          <w:rFonts w:ascii="Times New Roman" w:hAnsi="Times New Roman" w:cs="Times New Roman"/>
          <w:sz w:val="28"/>
          <w:szCs w:val="28"/>
        </w:rPr>
        <w:t xml:space="preserve"> помощь в доработке проектов, в которых выявлены несоответствия законодательству и коррупциогенные факторы.</w:t>
      </w:r>
    </w:p>
    <w:p w:rsidR="00AE4957" w:rsidRDefault="00AE4957" w:rsidP="00AE495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F83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Планом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F832A3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графиком стажировки работников юридических служб органов исполнительной власти Республики Дагес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тан на 2024 г. </w:t>
      </w:r>
      <w:r w:rsidR="00E26C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Управлении</w:t>
      </w:r>
      <w:r w:rsidR="00407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стажировк</w:t>
      </w:r>
      <w:r w:rsidR="00407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Pr="000A77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15</w:t>
      </w:r>
      <w:r w:rsidRPr="00F83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представителей министерств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ведомств, </w:t>
      </w:r>
      <w:r w:rsidR="0083016D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организовано</w:t>
      </w:r>
      <w:r w:rsidR="0040771E" w:rsidRPr="00C744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40771E" w:rsidRPr="00F83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семинара </w:t>
      </w:r>
      <w:r w:rsidR="00407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</w:t>
      </w:r>
      <w:r w:rsidR="000A779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статс-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секретар</w:t>
      </w:r>
      <w:r w:rsidR="0040771E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заместител</w:t>
      </w:r>
      <w:r w:rsidR="0040771E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Pr="00F83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министров ОИВ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83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 подготовки нормативных правовых актов с учетом Методических рекомендаций по юридико - техническому оформлению проектов правовых актов органов исполнительной власти  Республики Дагестан, их государственной регистрации, опубликования и вступления в силу.</w:t>
      </w:r>
    </w:p>
    <w:p w:rsidR="008E4D89" w:rsidRDefault="00336C45" w:rsidP="008E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255AF" w:rsidRPr="004255AF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D01A6">
        <w:rPr>
          <w:rFonts w:ascii="Times New Roman" w:hAnsi="Times New Roman" w:cs="Times New Roman"/>
          <w:sz w:val="28"/>
          <w:szCs w:val="28"/>
        </w:rPr>
        <w:t>на государственную</w:t>
      </w:r>
      <w:r w:rsidR="004255AF" w:rsidRPr="004255AF"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="00995B7A">
        <w:rPr>
          <w:rFonts w:ascii="Times New Roman" w:hAnsi="Times New Roman" w:cs="Times New Roman"/>
          <w:sz w:val="28"/>
          <w:szCs w:val="28"/>
        </w:rPr>
        <w:t>поступило</w:t>
      </w:r>
      <w:r w:rsidR="004255AF" w:rsidRPr="004255AF">
        <w:rPr>
          <w:rFonts w:ascii="Times New Roman" w:hAnsi="Times New Roman" w:cs="Times New Roman"/>
          <w:sz w:val="28"/>
          <w:szCs w:val="28"/>
        </w:rPr>
        <w:t>:</w:t>
      </w:r>
      <w:r w:rsidRPr="000A7791">
        <w:rPr>
          <w:rFonts w:ascii="Times New Roman" w:hAnsi="Times New Roman" w:cs="Times New Roman"/>
          <w:b/>
          <w:sz w:val="28"/>
          <w:szCs w:val="28"/>
        </w:rPr>
        <w:t>963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066F12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РД</w:t>
      </w:r>
      <w:r w:rsidR="00352530" w:rsidRPr="00352530">
        <w:rPr>
          <w:rFonts w:ascii="Times New Roman" w:hAnsi="Times New Roman" w:cs="Times New Roman"/>
          <w:sz w:val="28"/>
          <w:szCs w:val="28"/>
        </w:rPr>
        <w:t>(</w:t>
      </w:r>
      <w:r w:rsidR="00352530" w:rsidRPr="000A7791">
        <w:rPr>
          <w:rFonts w:ascii="Times New Roman" w:hAnsi="Times New Roman" w:cs="Times New Roman"/>
          <w:i/>
          <w:sz w:val="28"/>
          <w:szCs w:val="28"/>
        </w:rPr>
        <w:t>в 2023г.-657, в 2022г.-</w:t>
      </w:r>
      <w:r w:rsidR="003730C6" w:rsidRPr="000A7791">
        <w:rPr>
          <w:rFonts w:ascii="Times New Roman" w:hAnsi="Times New Roman" w:cs="Times New Roman"/>
          <w:i/>
          <w:sz w:val="28"/>
          <w:szCs w:val="28"/>
        </w:rPr>
        <w:t>66</w:t>
      </w:r>
      <w:r w:rsidR="00352530" w:rsidRPr="000A7791">
        <w:rPr>
          <w:rFonts w:ascii="Times New Roman" w:hAnsi="Times New Roman" w:cs="Times New Roman"/>
          <w:i/>
          <w:sz w:val="28"/>
          <w:szCs w:val="28"/>
        </w:rPr>
        <w:t>4</w:t>
      </w:r>
      <w:r w:rsidR="00352530" w:rsidRPr="00352530">
        <w:rPr>
          <w:rFonts w:ascii="Times New Roman" w:hAnsi="Times New Roman" w:cs="Times New Roman"/>
          <w:sz w:val="28"/>
          <w:szCs w:val="28"/>
        </w:rPr>
        <w:t>)</w:t>
      </w:r>
    </w:p>
    <w:p w:rsidR="0044402F" w:rsidRDefault="0044402F" w:rsidP="008E4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D89" w:rsidRDefault="008E4D89" w:rsidP="008E4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D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9950" cy="2774950"/>
            <wp:effectExtent l="19050" t="0" r="12700" b="6350"/>
            <wp:docPr id="2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44C8" w:rsidRDefault="00A844C8" w:rsidP="00AD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0B4" w:rsidRDefault="008500B4" w:rsidP="00AD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зарегистрировано </w:t>
      </w:r>
      <w:r w:rsidRPr="000A7791">
        <w:rPr>
          <w:rFonts w:ascii="Times New Roman" w:hAnsi="Times New Roman" w:cs="Times New Roman"/>
          <w:b/>
          <w:sz w:val="28"/>
          <w:szCs w:val="28"/>
        </w:rPr>
        <w:t>864</w:t>
      </w:r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8500B4">
        <w:rPr>
          <w:rFonts w:ascii="Times New Roman" w:hAnsi="Times New Roman" w:cs="Times New Roman"/>
          <w:sz w:val="28"/>
          <w:szCs w:val="28"/>
        </w:rPr>
        <w:t>(</w:t>
      </w:r>
      <w:r w:rsidRPr="000A7791">
        <w:rPr>
          <w:rFonts w:ascii="Times New Roman" w:hAnsi="Times New Roman" w:cs="Times New Roman"/>
          <w:i/>
          <w:sz w:val="28"/>
          <w:szCs w:val="28"/>
        </w:rPr>
        <w:t>в 2023г.</w:t>
      </w:r>
      <w:r w:rsidR="00BC7B87" w:rsidRPr="000A7791">
        <w:rPr>
          <w:rFonts w:ascii="Times New Roman" w:hAnsi="Times New Roman" w:cs="Times New Roman"/>
          <w:i/>
          <w:sz w:val="28"/>
          <w:szCs w:val="28"/>
        </w:rPr>
        <w:t xml:space="preserve"> – 5</w:t>
      </w:r>
      <w:r w:rsidRPr="000A7791">
        <w:rPr>
          <w:rFonts w:ascii="Times New Roman" w:hAnsi="Times New Roman" w:cs="Times New Roman"/>
          <w:i/>
          <w:sz w:val="28"/>
          <w:szCs w:val="28"/>
        </w:rPr>
        <w:t>49, в 2022г.</w:t>
      </w:r>
      <w:r w:rsidR="00BC7B87" w:rsidRPr="000A779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A7791">
        <w:rPr>
          <w:rFonts w:ascii="Times New Roman" w:hAnsi="Times New Roman" w:cs="Times New Roman"/>
          <w:i/>
          <w:sz w:val="28"/>
          <w:szCs w:val="28"/>
        </w:rPr>
        <w:t>540</w:t>
      </w:r>
      <w:r w:rsidRPr="008500B4">
        <w:rPr>
          <w:rFonts w:ascii="Times New Roman" w:hAnsi="Times New Roman" w:cs="Times New Roman"/>
          <w:sz w:val="28"/>
          <w:szCs w:val="28"/>
        </w:rPr>
        <w:t>)</w:t>
      </w:r>
    </w:p>
    <w:p w:rsidR="008E4D89" w:rsidRDefault="008E4D89" w:rsidP="00AD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D89" w:rsidRDefault="008E4D89" w:rsidP="00444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52216" cy="3204376"/>
            <wp:effectExtent l="19050" t="0" r="15184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00B4" w:rsidRDefault="008500B4" w:rsidP="00AD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0B4" w:rsidRDefault="008500B4" w:rsidP="008500B4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178C2" w:rsidRDefault="008D1590" w:rsidP="003215E9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Вынесено представлений на </w:t>
      </w:r>
      <w:r w:rsidRPr="000A7791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8D1590">
        <w:rPr>
          <w:rFonts w:ascii="Times New Roman" w:hAnsi="Times New Roman" w:cs="Times New Roman"/>
          <w:sz w:val="28"/>
          <w:szCs w:val="28"/>
        </w:rPr>
        <w:t>(</w:t>
      </w:r>
      <w:r w:rsidRPr="000A7791">
        <w:rPr>
          <w:rFonts w:ascii="Times New Roman" w:hAnsi="Times New Roman" w:cs="Times New Roman"/>
          <w:i/>
          <w:sz w:val="28"/>
          <w:szCs w:val="28"/>
        </w:rPr>
        <w:t>в 2023г.</w:t>
      </w:r>
      <w:r w:rsidR="00BC7B87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0A7791">
        <w:rPr>
          <w:rFonts w:ascii="Times New Roman" w:hAnsi="Times New Roman" w:cs="Times New Roman"/>
          <w:i/>
          <w:sz w:val="28"/>
          <w:szCs w:val="28"/>
        </w:rPr>
        <w:t xml:space="preserve"> 72, в 2022г.</w:t>
      </w:r>
      <w:r w:rsidR="00BC7B87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0A7791">
        <w:rPr>
          <w:rFonts w:ascii="Times New Roman" w:hAnsi="Times New Roman" w:cs="Times New Roman"/>
          <w:i/>
          <w:sz w:val="28"/>
          <w:szCs w:val="28"/>
        </w:rPr>
        <w:t xml:space="preserve"> 90</w:t>
      </w:r>
      <w:r w:rsidRPr="008D1590">
        <w:rPr>
          <w:rFonts w:ascii="Times New Roman" w:hAnsi="Times New Roman" w:cs="Times New Roman"/>
          <w:sz w:val="28"/>
          <w:szCs w:val="28"/>
        </w:rPr>
        <w:t>)</w:t>
      </w:r>
    </w:p>
    <w:p w:rsidR="008500B4" w:rsidRDefault="008111CE" w:rsidP="003215E9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нуждаются в государственной регистрации </w:t>
      </w:r>
      <w:r w:rsidR="000178C2" w:rsidRPr="000A7791">
        <w:rPr>
          <w:rFonts w:ascii="Times New Roman" w:hAnsi="Times New Roman" w:cs="Times New Roman"/>
          <w:b/>
          <w:sz w:val="28"/>
          <w:szCs w:val="28"/>
        </w:rPr>
        <w:t>22</w:t>
      </w:r>
      <w:r w:rsidR="000178C2">
        <w:rPr>
          <w:rFonts w:ascii="Times New Roman" w:hAnsi="Times New Roman" w:cs="Times New Roman"/>
          <w:sz w:val="28"/>
          <w:szCs w:val="28"/>
        </w:rPr>
        <w:t xml:space="preserve"> приказа (локальные акты)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A7791">
        <w:rPr>
          <w:rFonts w:ascii="Times New Roman" w:hAnsi="Times New Roman" w:cs="Times New Roman"/>
          <w:i/>
          <w:sz w:val="28"/>
          <w:szCs w:val="28"/>
        </w:rPr>
        <w:t>в 2023г.</w:t>
      </w:r>
      <w:r w:rsidR="00BC7B87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0A7791">
        <w:rPr>
          <w:rFonts w:ascii="Times New Roman" w:hAnsi="Times New Roman" w:cs="Times New Roman"/>
          <w:i/>
          <w:sz w:val="28"/>
          <w:szCs w:val="28"/>
        </w:rPr>
        <w:t xml:space="preserve"> 27, в 2022г.</w:t>
      </w:r>
      <w:r w:rsidR="00BC7B87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0A7791"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Pr="008111CE">
        <w:rPr>
          <w:rFonts w:ascii="Times New Roman" w:hAnsi="Times New Roman" w:cs="Times New Roman"/>
          <w:sz w:val="28"/>
          <w:szCs w:val="28"/>
        </w:rPr>
        <w:t>)</w:t>
      </w:r>
    </w:p>
    <w:p w:rsidR="000178C2" w:rsidRDefault="000178C2" w:rsidP="008500B4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rPr>
          <w:noProof/>
        </w:rPr>
      </w:pPr>
      <w:r w:rsidRPr="000178C2">
        <w:rPr>
          <w:noProof/>
        </w:rPr>
        <w:drawing>
          <wp:inline distT="0" distB="0" distL="0" distR="0">
            <wp:extent cx="5854700" cy="1644650"/>
            <wp:effectExtent l="19050" t="0" r="12700" b="0"/>
            <wp:docPr id="2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4700" cy="1797050"/>
            <wp:effectExtent l="19050" t="0" r="1270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402F" w:rsidRDefault="0044402F" w:rsidP="00C7240C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00B4" w:rsidRDefault="008111CE" w:rsidP="003215E9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5105">
        <w:rPr>
          <w:rFonts w:ascii="Times New Roman" w:hAnsi="Times New Roman" w:cs="Times New Roman"/>
          <w:sz w:val="28"/>
          <w:szCs w:val="28"/>
        </w:rPr>
        <w:t>озвращено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="00955105" w:rsidRPr="00955105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r w:rsidR="00955105" w:rsidRPr="000A7791">
        <w:rPr>
          <w:rFonts w:ascii="Times New Roman" w:hAnsi="Times New Roman" w:cs="Times New Roman"/>
          <w:b/>
          <w:sz w:val="28"/>
          <w:szCs w:val="28"/>
        </w:rPr>
        <w:t>20</w:t>
      </w:r>
      <w:r w:rsidR="00955105" w:rsidRPr="0095510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55105">
        <w:rPr>
          <w:rFonts w:ascii="Times New Roman" w:hAnsi="Times New Roman" w:cs="Times New Roman"/>
          <w:sz w:val="28"/>
          <w:szCs w:val="28"/>
        </w:rPr>
        <w:t xml:space="preserve">ов, в которых выявлены несоответствия установленным требованиям </w:t>
      </w:r>
      <w:r w:rsidR="00955105" w:rsidRPr="00955105">
        <w:rPr>
          <w:rFonts w:ascii="Times New Roman" w:hAnsi="Times New Roman" w:cs="Times New Roman"/>
          <w:sz w:val="28"/>
          <w:szCs w:val="28"/>
        </w:rPr>
        <w:t>(</w:t>
      </w:r>
      <w:r w:rsidR="00955105" w:rsidRPr="000A7791">
        <w:rPr>
          <w:rFonts w:ascii="Times New Roman" w:hAnsi="Times New Roman" w:cs="Times New Roman"/>
          <w:i/>
          <w:sz w:val="28"/>
          <w:szCs w:val="28"/>
        </w:rPr>
        <w:t>в 2023г.- 5</w:t>
      </w:r>
      <w:r w:rsidR="00C7240C" w:rsidRPr="000A7791">
        <w:rPr>
          <w:rFonts w:ascii="Times New Roman" w:hAnsi="Times New Roman" w:cs="Times New Roman"/>
          <w:i/>
          <w:sz w:val="28"/>
          <w:szCs w:val="28"/>
        </w:rPr>
        <w:t xml:space="preserve">,                      </w:t>
      </w:r>
      <w:r w:rsidR="00955105" w:rsidRPr="000A7791">
        <w:rPr>
          <w:rFonts w:ascii="Times New Roman" w:hAnsi="Times New Roman" w:cs="Times New Roman"/>
          <w:i/>
          <w:sz w:val="28"/>
          <w:szCs w:val="28"/>
        </w:rPr>
        <w:t>в 2022г.- 15</w:t>
      </w:r>
      <w:r w:rsidR="00955105" w:rsidRPr="00955105">
        <w:rPr>
          <w:rFonts w:ascii="Times New Roman" w:hAnsi="Times New Roman" w:cs="Times New Roman"/>
          <w:sz w:val="28"/>
          <w:szCs w:val="28"/>
        </w:rPr>
        <w:t>)</w:t>
      </w:r>
    </w:p>
    <w:p w:rsidR="00C7240C" w:rsidRDefault="006D2465" w:rsidP="003215E9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76">
        <w:rPr>
          <w:rFonts w:ascii="Times New Roman" w:hAnsi="Times New Roman" w:cs="Times New Roman"/>
          <w:sz w:val="28"/>
          <w:szCs w:val="28"/>
        </w:rPr>
        <w:t xml:space="preserve">Возврат по обращению органа исполнительной власти </w:t>
      </w:r>
      <w:r w:rsidR="00C7240C">
        <w:rPr>
          <w:rFonts w:ascii="Times New Roman" w:hAnsi="Times New Roman" w:cs="Times New Roman"/>
          <w:sz w:val="28"/>
          <w:szCs w:val="28"/>
        </w:rPr>
        <w:t xml:space="preserve">РД </w:t>
      </w:r>
      <w:r w:rsidRPr="00B14976">
        <w:rPr>
          <w:rFonts w:ascii="Times New Roman" w:hAnsi="Times New Roman" w:cs="Times New Roman"/>
          <w:sz w:val="28"/>
          <w:szCs w:val="28"/>
        </w:rPr>
        <w:t>(разработчика приказа)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A7791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7791">
        <w:rPr>
          <w:rFonts w:ascii="Times New Roman" w:hAnsi="Times New Roman" w:cs="Times New Roman"/>
          <w:i/>
          <w:sz w:val="28"/>
          <w:szCs w:val="28"/>
        </w:rPr>
        <w:t>в 2023г.- 4, в 2022г.- 7</w:t>
      </w:r>
      <w:r w:rsidRPr="006D2465">
        <w:rPr>
          <w:rFonts w:ascii="Times New Roman" w:hAnsi="Times New Roman" w:cs="Times New Roman"/>
          <w:sz w:val="28"/>
          <w:szCs w:val="28"/>
        </w:rPr>
        <w:t>)</w:t>
      </w:r>
    </w:p>
    <w:p w:rsidR="00C7240C" w:rsidRDefault="00C7240C" w:rsidP="00C7240C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0575" cy="1766791"/>
            <wp:effectExtent l="19050" t="0" r="23025" b="4859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500B4" w:rsidRDefault="008500B4" w:rsidP="008500B4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500B4" w:rsidRDefault="0044402F" w:rsidP="008500B4">
      <w:pPr>
        <w:tabs>
          <w:tab w:val="left" w:pos="869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402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109" cy="1836751"/>
            <wp:effectExtent l="19050" t="0" r="19491" b="0"/>
            <wp:docPr id="34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500B4" w:rsidRPr="008D41D8" w:rsidRDefault="008500B4" w:rsidP="0014308D">
      <w:pPr>
        <w:kinsoku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1D8">
        <w:rPr>
          <w:rFonts w:ascii="Times New Roman" w:hAnsi="Times New Roman" w:cs="Times New Roman"/>
          <w:sz w:val="28"/>
          <w:szCs w:val="28"/>
        </w:rPr>
        <w:t>Разработчиками НПА допускались нарушения Правил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утвержденных Указом Президента Республики Дагес</w:t>
      </w:r>
      <w:r w:rsidR="00E96820">
        <w:rPr>
          <w:rFonts w:ascii="Times New Roman" w:hAnsi="Times New Roman" w:cs="Times New Roman"/>
          <w:sz w:val="28"/>
          <w:szCs w:val="28"/>
        </w:rPr>
        <w:t>тан от 9 августа 2007 года №110. Наиболее распространенными являются</w:t>
      </w:r>
      <w:r w:rsidRPr="008D41D8">
        <w:rPr>
          <w:rFonts w:ascii="Times New Roman" w:hAnsi="Times New Roman" w:cs="Times New Roman"/>
          <w:sz w:val="28"/>
          <w:szCs w:val="28"/>
        </w:rPr>
        <w:t>:</w:t>
      </w:r>
    </w:p>
    <w:p w:rsidR="008500B4" w:rsidRPr="008D41D8" w:rsidRDefault="008500B4" w:rsidP="0014308D">
      <w:pPr>
        <w:numPr>
          <w:ilvl w:val="1"/>
          <w:numId w:val="2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1D8">
        <w:rPr>
          <w:rFonts w:ascii="Times New Roman" w:hAnsi="Times New Roman" w:cs="Times New Roman"/>
          <w:sz w:val="28"/>
          <w:szCs w:val="28"/>
        </w:rPr>
        <w:t>нарушение правил юридической техники при подготовке НПА;</w:t>
      </w:r>
    </w:p>
    <w:p w:rsidR="008500B4" w:rsidRPr="008D41D8" w:rsidRDefault="008500B4" w:rsidP="0014308D">
      <w:pPr>
        <w:numPr>
          <w:ilvl w:val="1"/>
          <w:numId w:val="2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1D8">
        <w:rPr>
          <w:rFonts w:ascii="Times New Roman" w:hAnsi="Times New Roman" w:cs="Times New Roman"/>
          <w:sz w:val="28"/>
          <w:szCs w:val="28"/>
        </w:rPr>
        <w:t>нарушения общих требований к ВНПА;</w:t>
      </w:r>
    </w:p>
    <w:p w:rsidR="008500B4" w:rsidRPr="008D41D8" w:rsidRDefault="008500B4" w:rsidP="0014308D">
      <w:pPr>
        <w:numPr>
          <w:ilvl w:val="1"/>
          <w:numId w:val="2"/>
        </w:numPr>
        <w:tabs>
          <w:tab w:val="left" w:pos="12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1D8">
        <w:rPr>
          <w:rFonts w:ascii="Times New Roman" w:hAnsi="Times New Roman" w:cs="Times New Roman"/>
          <w:sz w:val="28"/>
          <w:szCs w:val="28"/>
        </w:rPr>
        <w:t>отсутствие заключения Министерства экономики и  территориального развития Республики Дагестан и Прокуратуры Республики Дагестан;</w:t>
      </w:r>
    </w:p>
    <w:p w:rsidR="008500B4" w:rsidRPr="008D41D8" w:rsidRDefault="008500B4" w:rsidP="0014308D">
      <w:pPr>
        <w:numPr>
          <w:ilvl w:val="1"/>
          <w:numId w:val="2"/>
        </w:numPr>
        <w:tabs>
          <w:tab w:val="left" w:pos="10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1D8">
        <w:rPr>
          <w:rFonts w:ascii="Times New Roman" w:hAnsi="Times New Roman" w:cs="Times New Roman"/>
          <w:sz w:val="28"/>
          <w:szCs w:val="28"/>
        </w:rPr>
        <w:t>отсутствие сравнительной таблицы;</w:t>
      </w:r>
    </w:p>
    <w:p w:rsidR="008500B4" w:rsidRDefault="008500B4" w:rsidP="0014308D">
      <w:pPr>
        <w:numPr>
          <w:ilvl w:val="2"/>
          <w:numId w:val="2"/>
        </w:numPr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1D8">
        <w:rPr>
          <w:rFonts w:ascii="Times New Roman" w:hAnsi="Times New Roman" w:cs="Times New Roman"/>
          <w:sz w:val="28"/>
          <w:szCs w:val="28"/>
        </w:rPr>
        <w:t>нарушение сроков предоставления приказов;</w:t>
      </w:r>
    </w:p>
    <w:p w:rsidR="008500B4" w:rsidRPr="008D41D8" w:rsidRDefault="008500B4" w:rsidP="0014308D">
      <w:pPr>
        <w:numPr>
          <w:ilvl w:val="2"/>
          <w:numId w:val="2"/>
        </w:numPr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коррупциогенных факторов.</w:t>
      </w:r>
    </w:p>
    <w:p w:rsidR="000913DB" w:rsidRDefault="00E26C03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E96820">
        <w:rPr>
          <w:rFonts w:ascii="Times New Roman" w:hAnsi="Times New Roman" w:cs="Times New Roman"/>
          <w:sz w:val="28"/>
          <w:szCs w:val="28"/>
        </w:rPr>
        <w:t>осуществляется опубликование н</w:t>
      </w:r>
      <w:r w:rsidR="00AD154B">
        <w:rPr>
          <w:rFonts w:ascii="Times New Roman" w:hAnsi="Times New Roman" w:cs="Times New Roman"/>
          <w:sz w:val="28"/>
          <w:szCs w:val="28"/>
        </w:rPr>
        <w:t>ормативны</w:t>
      </w:r>
      <w:r w:rsidR="00E96820">
        <w:rPr>
          <w:rFonts w:ascii="Times New Roman" w:hAnsi="Times New Roman" w:cs="Times New Roman"/>
          <w:sz w:val="28"/>
          <w:szCs w:val="28"/>
        </w:rPr>
        <w:t>х</w:t>
      </w:r>
      <w:r w:rsidR="00AD154B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E96820">
        <w:rPr>
          <w:rFonts w:ascii="Times New Roman" w:hAnsi="Times New Roman" w:cs="Times New Roman"/>
          <w:sz w:val="28"/>
          <w:szCs w:val="28"/>
        </w:rPr>
        <w:t>х</w:t>
      </w:r>
      <w:r w:rsidR="00AD154B">
        <w:rPr>
          <w:rFonts w:ascii="Times New Roman" w:hAnsi="Times New Roman" w:cs="Times New Roman"/>
          <w:sz w:val="28"/>
          <w:szCs w:val="28"/>
        </w:rPr>
        <w:t xml:space="preserve"> акт</w:t>
      </w:r>
      <w:r w:rsidR="00E96820">
        <w:rPr>
          <w:rFonts w:ascii="Times New Roman" w:hAnsi="Times New Roman" w:cs="Times New Roman"/>
          <w:sz w:val="28"/>
          <w:szCs w:val="28"/>
        </w:rPr>
        <w:t>ов</w:t>
      </w:r>
      <w:r w:rsidR="00AD154B" w:rsidRPr="00AD154B">
        <w:rPr>
          <w:rFonts w:ascii="Times New Roman" w:hAnsi="Times New Roman" w:cs="Times New Roman"/>
          <w:sz w:val="28"/>
          <w:szCs w:val="28"/>
        </w:rPr>
        <w:t>Р</w:t>
      </w:r>
      <w:r w:rsidR="00E9682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D154B" w:rsidRPr="00AD154B">
        <w:rPr>
          <w:rFonts w:ascii="Times New Roman" w:hAnsi="Times New Roman" w:cs="Times New Roman"/>
          <w:sz w:val="28"/>
          <w:szCs w:val="28"/>
        </w:rPr>
        <w:t>Д</w:t>
      </w:r>
      <w:r w:rsidR="00E96820">
        <w:rPr>
          <w:rFonts w:ascii="Times New Roman" w:hAnsi="Times New Roman" w:cs="Times New Roman"/>
          <w:sz w:val="28"/>
          <w:szCs w:val="28"/>
        </w:rPr>
        <w:t>агестана</w:t>
      </w:r>
      <w:r w:rsidR="00AD154B">
        <w:rPr>
          <w:rFonts w:ascii="Times New Roman" w:hAnsi="Times New Roman" w:cs="Times New Roman"/>
          <w:sz w:val="28"/>
          <w:szCs w:val="28"/>
        </w:rPr>
        <w:t>на «Официальноминтернет-портале</w:t>
      </w:r>
      <w:r w:rsidR="00AD154B" w:rsidRPr="008D41D8">
        <w:rPr>
          <w:rFonts w:ascii="Times New Roman" w:hAnsi="Times New Roman" w:cs="Times New Roman"/>
          <w:sz w:val="28"/>
          <w:szCs w:val="28"/>
        </w:rPr>
        <w:t xml:space="preserve"> правовой информации» </w:t>
      </w:r>
      <w:r w:rsidR="00AD154B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AD154B" w:rsidRPr="008D41D8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AD154B">
        <w:rPr>
          <w:rFonts w:ascii="Times New Roman" w:hAnsi="Times New Roman" w:cs="Times New Roman"/>
          <w:sz w:val="28"/>
          <w:szCs w:val="28"/>
        </w:rPr>
        <w:t>) и на интернет-</w:t>
      </w:r>
      <w:r w:rsidR="00AD154B" w:rsidRPr="008D41D8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Дагестан (</w:t>
      </w:r>
      <w:hyperlink r:id="rId15" w:history="1">
        <w:r w:rsidR="00AD154B" w:rsidRPr="008D41D8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BC32CE">
        <w:rPr>
          <w:rFonts w:ascii="Times New Roman" w:hAnsi="Times New Roman" w:cs="Times New Roman"/>
          <w:sz w:val="28"/>
          <w:szCs w:val="28"/>
        </w:rPr>
        <w:t>).</w:t>
      </w:r>
    </w:p>
    <w:p w:rsidR="004F4073" w:rsidRDefault="004F4073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54B" w:rsidRDefault="00BC32CE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AD154B" w:rsidRPr="008D41D8">
        <w:rPr>
          <w:rFonts w:ascii="Times New Roman" w:hAnsi="Times New Roman" w:cs="Times New Roman"/>
          <w:sz w:val="28"/>
          <w:szCs w:val="28"/>
        </w:rPr>
        <w:t>опубликовано</w:t>
      </w:r>
      <w:r w:rsidR="00AD154B" w:rsidRPr="000A7791">
        <w:rPr>
          <w:rFonts w:ascii="Times New Roman" w:hAnsi="Times New Roman" w:cs="Times New Roman"/>
          <w:b/>
          <w:sz w:val="28"/>
          <w:szCs w:val="28"/>
        </w:rPr>
        <w:t>3 948</w:t>
      </w:r>
      <w:r w:rsidR="00AD154B" w:rsidRPr="008D41D8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из них:</w:t>
      </w:r>
    </w:p>
    <w:p w:rsidR="004F4073" w:rsidRDefault="00984846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846">
        <w:rPr>
          <w:rFonts w:ascii="Times New Roman" w:hAnsi="Times New Roman" w:cs="Times New Roman"/>
          <w:sz w:val="28"/>
          <w:szCs w:val="28"/>
        </w:rPr>
        <w:t>Законы РД</w:t>
      </w:r>
      <w:r w:rsidR="00F51D29">
        <w:rPr>
          <w:rFonts w:ascii="Times New Roman" w:hAnsi="Times New Roman" w:cs="Times New Roman"/>
          <w:sz w:val="28"/>
          <w:szCs w:val="28"/>
        </w:rPr>
        <w:t>–</w:t>
      </w:r>
      <w:r w:rsidRPr="000A7791">
        <w:rPr>
          <w:rFonts w:ascii="Times New Roman" w:hAnsi="Times New Roman" w:cs="Times New Roman"/>
          <w:b/>
          <w:sz w:val="28"/>
          <w:szCs w:val="28"/>
        </w:rPr>
        <w:t>106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(в 2023г.</w:t>
      </w:r>
      <w:r w:rsidR="006708F5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3653EB" w:rsidRPr="000A7791">
        <w:rPr>
          <w:rFonts w:ascii="Times New Roman" w:hAnsi="Times New Roman" w:cs="Times New Roman"/>
          <w:i/>
          <w:sz w:val="28"/>
          <w:szCs w:val="28"/>
        </w:rPr>
        <w:t>114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, в 2022г.</w:t>
      </w:r>
      <w:r w:rsidR="006708F5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 xml:space="preserve"> 105)</w:t>
      </w:r>
    </w:p>
    <w:p w:rsidR="00984846" w:rsidRPr="00984846" w:rsidRDefault="00984846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846">
        <w:rPr>
          <w:rFonts w:ascii="Times New Roman" w:hAnsi="Times New Roman" w:cs="Times New Roman"/>
          <w:sz w:val="28"/>
          <w:szCs w:val="28"/>
        </w:rPr>
        <w:t>Указы Главы РД</w:t>
      </w:r>
      <w:r w:rsidR="00F51D29">
        <w:rPr>
          <w:rFonts w:ascii="Times New Roman" w:hAnsi="Times New Roman" w:cs="Times New Roman"/>
          <w:sz w:val="28"/>
          <w:szCs w:val="28"/>
        </w:rPr>
        <w:t>–</w:t>
      </w:r>
      <w:r w:rsidRPr="000A7791">
        <w:rPr>
          <w:rFonts w:ascii="Times New Roman" w:hAnsi="Times New Roman" w:cs="Times New Roman"/>
          <w:b/>
          <w:sz w:val="28"/>
          <w:szCs w:val="28"/>
        </w:rPr>
        <w:t>191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(в 2023г.</w:t>
      </w:r>
      <w:r w:rsidR="006708F5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BF103F" w:rsidRPr="000A7791">
        <w:rPr>
          <w:rFonts w:ascii="Times New Roman" w:hAnsi="Times New Roman" w:cs="Times New Roman"/>
          <w:i/>
          <w:sz w:val="28"/>
          <w:szCs w:val="28"/>
        </w:rPr>
        <w:t>235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, в 2022г.</w:t>
      </w:r>
      <w:r w:rsidR="006708F5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BC2C2F" w:rsidRPr="000A7791">
        <w:rPr>
          <w:rFonts w:ascii="Times New Roman" w:hAnsi="Times New Roman" w:cs="Times New Roman"/>
          <w:i/>
          <w:sz w:val="28"/>
          <w:szCs w:val="28"/>
        </w:rPr>
        <w:t>243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)</w:t>
      </w:r>
    </w:p>
    <w:p w:rsidR="00984846" w:rsidRDefault="00984846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846">
        <w:rPr>
          <w:rFonts w:ascii="Times New Roman" w:hAnsi="Times New Roman" w:cs="Times New Roman"/>
          <w:sz w:val="28"/>
          <w:szCs w:val="28"/>
        </w:rPr>
        <w:t>Распоряжения Главы РД</w:t>
      </w:r>
      <w:r w:rsidR="00F51D29">
        <w:rPr>
          <w:rFonts w:ascii="Times New Roman" w:hAnsi="Times New Roman" w:cs="Times New Roman"/>
          <w:sz w:val="28"/>
          <w:szCs w:val="28"/>
        </w:rPr>
        <w:t>–</w:t>
      </w:r>
      <w:r w:rsidRPr="000A7791">
        <w:rPr>
          <w:rFonts w:ascii="Times New Roman" w:hAnsi="Times New Roman" w:cs="Times New Roman"/>
          <w:b/>
          <w:sz w:val="28"/>
          <w:szCs w:val="28"/>
        </w:rPr>
        <w:t>177</w:t>
      </w:r>
      <w:r w:rsidR="002F6D96" w:rsidRPr="000A7791">
        <w:rPr>
          <w:rFonts w:ascii="Times New Roman" w:hAnsi="Times New Roman" w:cs="Times New Roman"/>
          <w:i/>
          <w:sz w:val="28"/>
          <w:szCs w:val="28"/>
        </w:rPr>
        <w:t>(в 2023г.</w:t>
      </w:r>
      <w:r w:rsidR="006708F5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2F6D96" w:rsidRPr="000A7791">
        <w:rPr>
          <w:rFonts w:ascii="Times New Roman" w:hAnsi="Times New Roman" w:cs="Times New Roman"/>
          <w:i/>
          <w:sz w:val="28"/>
          <w:szCs w:val="28"/>
        </w:rPr>
        <w:t xml:space="preserve"> 194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, в 2022г.</w:t>
      </w:r>
      <w:r w:rsidR="006708F5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B35950" w:rsidRPr="000A7791">
        <w:rPr>
          <w:rFonts w:ascii="Times New Roman" w:hAnsi="Times New Roman" w:cs="Times New Roman"/>
          <w:i/>
          <w:sz w:val="28"/>
          <w:szCs w:val="28"/>
        </w:rPr>
        <w:t>2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0</w:t>
      </w:r>
      <w:r w:rsidR="00B35950" w:rsidRPr="000A7791">
        <w:rPr>
          <w:rFonts w:ascii="Times New Roman" w:hAnsi="Times New Roman" w:cs="Times New Roman"/>
          <w:i/>
          <w:sz w:val="28"/>
          <w:szCs w:val="28"/>
        </w:rPr>
        <w:t>2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)</w:t>
      </w:r>
    </w:p>
    <w:p w:rsidR="004F4073" w:rsidRDefault="004F4073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4073" w:rsidRDefault="004F4073" w:rsidP="006708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8841" cy="3323646"/>
            <wp:effectExtent l="19050" t="0" r="15709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F4073" w:rsidRDefault="004F4073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846" w:rsidRPr="00984846" w:rsidRDefault="00984846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846">
        <w:rPr>
          <w:rFonts w:ascii="Times New Roman" w:hAnsi="Times New Roman" w:cs="Times New Roman"/>
          <w:sz w:val="28"/>
          <w:szCs w:val="28"/>
        </w:rPr>
        <w:t>Постановления Правительства РД</w:t>
      </w:r>
      <w:r w:rsidR="00F51D29">
        <w:rPr>
          <w:rFonts w:ascii="Times New Roman" w:hAnsi="Times New Roman" w:cs="Times New Roman"/>
          <w:sz w:val="28"/>
          <w:szCs w:val="28"/>
        </w:rPr>
        <w:t>–</w:t>
      </w:r>
      <w:r w:rsidRPr="000A7791">
        <w:rPr>
          <w:rFonts w:ascii="Times New Roman" w:hAnsi="Times New Roman" w:cs="Times New Roman"/>
          <w:b/>
          <w:sz w:val="28"/>
          <w:szCs w:val="28"/>
        </w:rPr>
        <w:t>437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(в 2023г.</w:t>
      </w:r>
      <w:r w:rsidR="0096165E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BC7B84" w:rsidRPr="000A7791">
        <w:rPr>
          <w:rFonts w:ascii="Times New Roman" w:hAnsi="Times New Roman" w:cs="Times New Roman"/>
          <w:i/>
          <w:sz w:val="28"/>
          <w:szCs w:val="28"/>
        </w:rPr>
        <w:t>556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, в 2022г.</w:t>
      </w:r>
      <w:r w:rsidR="0096165E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5A25DF" w:rsidRPr="000A7791">
        <w:rPr>
          <w:rFonts w:ascii="Times New Roman" w:hAnsi="Times New Roman" w:cs="Times New Roman"/>
          <w:i/>
          <w:sz w:val="28"/>
          <w:szCs w:val="28"/>
        </w:rPr>
        <w:t>484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)</w:t>
      </w:r>
    </w:p>
    <w:p w:rsidR="00984846" w:rsidRPr="00984846" w:rsidRDefault="00984846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846">
        <w:rPr>
          <w:rFonts w:ascii="Times New Roman" w:hAnsi="Times New Roman" w:cs="Times New Roman"/>
          <w:sz w:val="28"/>
          <w:szCs w:val="28"/>
        </w:rPr>
        <w:t>Ра</w:t>
      </w:r>
      <w:r w:rsidR="004F4073" w:rsidRPr="00984846">
        <w:rPr>
          <w:rFonts w:ascii="Times New Roman" w:hAnsi="Times New Roman" w:cs="Times New Roman"/>
          <w:sz w:val="28"/>
          <w:szCs w:val="28"/>
        </w:rPr>
        <w:t>спо</w:t>
      </w:r>
      <w:r w:rsidR="004F4073">
        <w:rPr>
          <w:rFonts w:ascii="Times New Roman" w:hAnsi="Times New Roman" w:cs="Times New Roman"/>
          <w:sz w:val="28"/>
          <w:szCs w:val="28"/>
        </w:rPr>
        <w:t>р</w:t>
      </w:r>
      <w:r w:rsidRPr="00984846">
        <w:rPr>
          <w:rFonts w:ascii="Times New Roman" w:hAnsi="Times New Roman" w:cs="Times New Roman"/>
          <w:sz w:val="28"/>
          <w:szCs w:val="28"/>
        </w:rPr>
        <w:t>яжения Правительства РД</w:t>
      </w:r>
      <w:r w:rsidR="00F51D29">
        <w:rPr>
          <w:rFonts w:ascii="Times New Roman" w:hAnsi="Times New Roman" w:cs="Times New Roman"/>
          <w:sz w:val="28"/>
          <w:szCs w:val="28"/>
        </w:rPr>
        <w:t>–</w:t>
      </w:r>
      <w:r w:rsidRPr="000A7791">
        <w:rPr>
          <w:rFonts w:ascii="Times New Roman" w:hAnsi="Times New Roman" w:cs="Times New Roman"/>
          <w:b/>
          <w:sz w:val="28"/>
          <w:szCs w:val="28"/>
        </w:rPr>
        <w:t>631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(в 2023г.</w:t>
      </w:r>
      <w:r w:rsidR="0096165E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 xml:space="preserve"> 7</w:t>
      </w:r>
      <w:r w:rsidR="005B70E6" w:rsidRPr="000A7791">
        <w:rPr>
          <w:rFonts w:ascii="Times New Roman" w:hAnsi="Times New Roman" w:cs="Times New Roman"/>
          <w:i/>
          <w:sz w:val="28"/>
          <w:szCs w:val="28"/>
        </w:rPr>
        <w:t>16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, в 2022г.</w:t>
      </w:r>
      <w:r w:rsidR="0096165E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CD3265" w:rsidRPr="000A7791">
        <w:rPr>
          <w:rFonts w:ascii="Times New Roman" w:hAnsi="Times New Roman" w:cs="Times New Roman"/>
          <w:i/>
          <w:sz w:val="28"/>
          <w:szCs w:val="28"/>
        </w:rPr>
        <w:t>607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)</w:t>
      </w:r>
    </w:p>
    <w:p w:rsidR="00984846" w:rsidRDefault="00984846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846">
        <w:rPr>
          <w:rFonts w:ascii="Times New Roman" w:hAnsi="Times New Roman" w:cs="Times New Roman"/>
          <w:sz w:val="28"/>
          <w:szCs w:val="28"/>
        </w:rPr>
        <w:t>НПА ОИВ РД</w:t>
      </w:r>
      <w:r w:rsidR="00F51D29">
        <w:rPr>
          <w:rFonts w:ascii="Times New Roman" w:hAnsi="Times New Roman" w:cs="Times New Roman"/>
          <w:sz w:val="28"/>
          <w:szCs w:val="28"/>
        </w:rPr>
        <w:t>–</w:t>
      </w:r>
      <w:r w:rsidRPr="000A7791">
        <w:rPr>
          <w:rFonts w:ascii="Times New Roman" w:hAnsi="Times New Roman" w:cs="Times New Roman"/>
          <w:b/>
          <w:sz w:val="28"/>
          <w:szCs w:val="28"/>
        </w:rPr>
        <w:t>864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(в 2023г.</w:t>
      </w:r>
      <w:r w:rsidR="0096165E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6A7DBA" w:rsidRPr="000A7791">
        <w:rPr>
          <w:rFonts w:ascii="Times New Roman" w:hAnsi="Times New Roman" w:cs="Times New Roman"/>
          <w:i/>
          <w:sz w:val="28"/>
          <w:szCs w:val="28"/>
        </w:rPr>
        <w:t>549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, в 2022г.</w:t>
      </w:r>
      <w:r w:rsidR="0096165E" w:rsidRPr="000A779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CD3265" w:rsidRPr="000A7791">
        <w:rPr>
          <w:rFonts w:ascii="Times New Roman" w:hAnsi="Times New Roman" w:cs="Times New Roman"/>
          <w:i/>
          <w:sz w:val="28"/>
          <w:szCs w:val="28"/>
        </w:rPr>
        <w:t>54</w:t>
      </w:r>
      <w:r w:rsidR="00F51D29" w:rsidRPr="000A7791">
        <w:rPr>
          <w:rFonts w:ascii="Times New Roman" w:hAnsi="Times New Roman" w:cs="Times New Roman"/>
          <w:i/>
          <w:sz w:val="28"/>
          <w:szCs w:val="28"/>
        </w:rPr>
        <w:t>0)</w:t>
      </w:r>
    </w:p>
    <w:p w:rsidR="00B64547" w:rsidRDefault="00B64547" w:rsidP="00143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54B" w:rsidRDefault="00B64547" w:rsidP="00AD154B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17731" cy="3713260"/>
            <wp:effectExtent l="19050" t="0" r="25869" b="149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B32C7" w:rsidRPr="009B32C7" w:rsidRDefault="00EE115B" w:rsidP="009B32C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является уполномоченным органом </w:t>
      </w:r>
      <w:r w:rsidRPr="00EE115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исполнительной власти Республики Дагеста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н, </w:t>
      </w:r>
      <w:r w:rsidR="009C125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существляющим</w:t>
      </w:r>
      <w:r w:rsidR="00B859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р</w:t>
      </w:r>
      <w:r w:rsidR="00CC2219" w:rsidRP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>егистр</w:t>
      </w:r>
      <w:r w:rsid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C2219" w:rsidRP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нормативных правовых актов Республики Дагестан (далее </w:t>
      </w:r>
      <w:r w:rsid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>–Р</w:t>
      </w:r>
      <w:r w:rsidR="00CC2219" w:rsidRP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>егистр</w:t>
      </w:r>
      <w:r w:rsid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МНПА РД), который </w:t>
      </w:r>
      <w:r w:rsidR="00CC2219" w:rsidRPr="00CC221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составной частью федерального регистра муниципальных нормативных правовых актов</w:t>
      </w:r>
      <w:r w:rsidR="009C12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9B32C7" w:rsidRPr="009B32C7" w:rsidRDefault="009B32C7" w:rsidP="009B32C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2024 году </w:t>
      </w:r>
      <w:r w:rsidR="007B73C4"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Регистр МНПА РД внесено </w:t>
      </w:r>
      <w:r w:rsidRPr="000A77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2 153 </w:t>
      </w: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акта, все они размещены на портале «Нормативные правов</w:t>
      </w:r>
      <w:r w:rsidR="00420E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ые акты в Российской Федерации» </w:t>
      </w:r>
      <w:r w:rsidR="00420E87" w:rsidRPr="000A779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 2023г.- 1834, в 2022г.- 2252)</w:t>
      </w:r>
      <w:r w:rsidR="003A7126" w:rsidRPr="000A779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9B32C7" w:rsidRPr="009B32C7" w:rsidRDefault="009B32C7" w:rsidP="009B32C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32C7" w:rsidRPr="009B32C7" w:rsidRDefault="009B32C7" w:rsidP="00496898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32C7">
        <w:rPr>
          <w:rFonts w:eastAsiaTheme="minorHAnsi"/>
          <w:noProof/>
        </w:rPr>
        <w:drawing>
          <wp:inline distT="0" distB="0" distL="0" distR="0">
            <wp:extent cx="5856964" cy="2640164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B32C7" w:rsidRPr="009B32C7" w:rsidRDefault="009B32C7" w:rsidP="009B32C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32C7" w:rsidRPr="009B32C7" w:rsidRDefault="009B32C7" w:rsidP="009B32C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Правовая и антикоррупционная экспертиза муниципальных правовых актов, принятых органами местного самоуправления Республики Дагестан,             проводится на предмет их соответствия действующему законодательству        и выявления коррупциогенных факторов.</w:t>
      </w:r>
    </w:p>
    <w:p w:rsidR="009B32C7" w:rsidRPr="009B32C7" w:rsidRDefault="009B32C7" w:rsidP="003A71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подавляющем большинстве рассматриваемых актов выявляются множественные недостатки редакционного и юридико-технического характера.</w:t>
      </w:r>
      <w:r w:rsidR="00B859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B32C7">
        <w:rPr>
          <w:rFonts w:ascii="Times New Roman" w:eastAsia="Times New Roman" w:hAnsi="Times New Roman" w:cs="Times New Roman"/>
          <w:sz w:val="28"/>
          <w:szCs w:val="28"/>
        </w:rPr>
        <w:t>Типичными нарушениями, характерными для всех муниципалитетов, являются:</w:t>
      </w:r>
    </w:p>
    <w:p w:rsidR="009B32C7" w:rsidRPr="009B32C7" w:rsidRDefault="009B32C7" w:rsidP="009B3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2C7">
        <w:rPr>
          <w:rFonts w:ascii="Times New Roman" w:eastAsia="Times New Roman" w:hAnsi="Times New Roman" w:cs="Times New Roman"/>
          <w:sz w:val="28"/>
          <w:szCs w:val="28"/>
        </w:rPr>
        <w:t>1) отсутствие подписей уполномоченных должностных лиц (либо подписание актов неуполномоченными лицами);</w:t>
      </w:r>
    </w:p>
    <w:p w:rsidR="009B32C7" w:rsidRPr="009B32C7" w:rsidRDefault="009B32C7" w:rsidP="009B32C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32C7">
        <w:rPr>
          <w:rFonts w:ascii="Times New Roman" w:eastAsia="Times New Roman" w:hAnsi="Times New Roman" w:cs="Times New Roman"/>
          <w:sz w:val="28"/>
          <w:szCs w:val="28"/>
        </w:rPr>
        <w:t>3) несоблюдение порядка внесения изменений в ранее принятые акты или устранения замечаний, выявленных по результатам заключений Министерства юстиции Республики Дагестан.</w:t>
      </w:r>
    </w:p>
    <w:p w:rsidR="009B32C7" w:rsidRPr="009B32C7" w:rsidRDefault="009B32C7" w:rsidP="009B32C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основе вынесенных заключений по результатам рассмотрения муниципальных нормативных правовых актов сформировалась следующая динамика показателей:</w:t>
      </w:r>
    </w:p>
    <w:p w:rsidR="009B32C7" w:rsidRPr="00C744AF" w:rsidRDefault="009B32C7" w:rsidP="00C744AF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- 2024 году проведена экспертиза </w:t>
      </w:r>
      <w:r w:rsidRPr="000A77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1565</w:t>
      </w:r>
      <w:r w:rsidR="000A7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актов</w:t>
      </w:r>
      <w:r w:rsidR="000A7791" w:rsidRPr="000A779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 2023-1611, 2022-1927)</w:t>
      </w:r>
      <w:r w:rsidRPr="000A779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9B32C7" w:rsidRPr="009B32C7" w:rsidRDefault="009B32C7" w:rsidP="00496898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32C7">
        <w:rPr>
          <w:rFonts w:eastAsiaTheme="minorHAnsi"/>
          <w:noProof/>
        </w:rPr>
        <w:drawing>
          <wp:inline distT="0" distB="0" distL="0" distR="0">
            <wp:extent cx="5920575" cy="2640164"/>
            <wp:effectExtent l="19050" t="0" r="23025" b="7786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A7126" w:rsidRPr="003A7126" w:rsidRDefault="00BE67B7" w:rsidP="003A712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</w:t>
      </w:r>
      <w:r w:rsidR="003A7126" w:rsidRPr="003A7126">
        <w:rPr>
          <w:rFonts w:ascii="Times New Roman" w:eastAsia="Times New Roman" w:hAnsi="Times New Roman" w:cs="Times New Roman"/>
          <w:sz w:val="28"/>
          <w:szCs w:val="28"/>
        </w:rPr>
        <w:t>выявлены следующие нарушения:</w:t>
      </w:r>
    </w:p>
    <w:p w:rsidR="003A7126" w:rsidRPr="003A7126" w:rsidRDefault="003A7126" w:rsidP="003A712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1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4690" w:rsidRPr="000A7791">
        <w:rPr>
          <w:rFonts w:ascii="Times New Roman" w:eastAsia="Times New Roman" w:hAnsi="Times New Roman" w:cs="Times New Roman"/>
          <w:b/>
          <w:sz w:val="28"/>
          <w:szCs w:val="28"/>
        </w:rPr>
        <w:t>120</w:t>
      </w:r>
      <w:r w:rsidRPr="003A7126">
        <w:rPr>
          <w:rFonts w:ascii="Times New Roman" w:eastAsia="Times New Roman" w:hAnsi="Times New Roman" w:cs="Times New Roman"/>
          <w:sz w:val="28"/>
          <w:szCs w:val="28"/>
        </w:rPr>
        <w:t>актов, содержащих юридико-технические ошибки, допущенные при оформлении</w:t>
      </w:r>
      <w:r w:rsidRPr="000A7791">
        <w:rPr>
          <w:rFonts w:ascii="Times New Roman" w:eastAsia="Times New Roman" w:hAnsi="Times New Roman" w:cs="Times New Roman"/>
          <w:i/>
          <w:sz w:val="28"/>
          <w:szCs w:val="28"/>
        </w:rPr>
        <w:t>(в 2023 –</w:t>
      </w:r>
      <w:r w:rsidR="00D24690" w:rsidRPr="000A7791">
        <w:rPr>
          <w:rFonts w:ascii="Times New Roman" w:eastAsia="Times New Roman" w:hAnsi="Times New Roman" w:cs="Times New Roman"/>
          <w:i/>
          <w:sz w:val="28"/>
          <w:szCs w:val="28"/>
        </w:rPr>
        <w:t>357</w:t>
      </w:r>
      <w:r w:rsidRPr="000A7791">
        <w:rPr>
          <w:rFonts w:ascii="Times New Roman" w:eastAsia="Times New Roman" w:hAnsi="Times New Roman" w:cs="Times New Roman"/>
          <w:i/>
          <w:sz w:val="28"/>
          <w:szCs w:val="28"/>
        </w:rPr>
        <w:t>, в 2022 – 183);</w:t>
      </w:r>
    </w:p>
    <w:p w:rsidR="003A7126" w:rsidRPr="000A7791" w:rsidRDefault="003A7126" w:rsidP="003A712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71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A7791">
        <w:rPr>
          <w:rFonts w:ascii="Times New Roman" w:eastAsia="Times New Roman" w:hAnsi="Times New Roman" w:cs="Times New Roman"/>
          <w:b/>
          <w:sz w:val="28"/>
          <w:szCs w:val="28"/>
        </w:rPr>
        <w:t>37</w:t>
      </w:r>
      <w:r w:rsidRPr="003A7126">
        <w:rPr>
          <w:rFonts w:ascii="Times New Roman" w:eastAsia="Times New Roman" w:hAnsi="Times New Roman" w:cs="Times New Roman"/>
          <w:sz w:val="28"/>
          <w:szCs w:val="28"/>
        </w:rPr>
        <w:t xml:space="preserve"> случаев непредставления документа в полном объеме</w:t>
      </w:r>
      <w:r w:rsidR="00D24690" w:rsidRPr="000A7791">
        <w:rPr>
          <w:rFonts w:ascii="Times New Roman" w:eastAsia="Times New Roman" w:hAnsi="Times New Roman" w:cs="Times New Roman"/>
          <w:i/>
          <w:sz w:val="28"/>
          <w:szCs w:val="28"/>
        </w:rPr>
        <w:t>(в 2023 – 50, в 2022 – 7</w:t>
      </w:r>
      <w:r w:rsidR="009E2F1B" w:rsidRPr="000A7791">
        <w:rPr>
          <w:rFonts w:ascii="Times New Roman" w:eastAsia="Times New Roman" w:hAnsi="Times New Roman" w:cs="Times New Roman"/>
          <w:i/>
          <w:sz w:val="28"/>
          <w:szCs w:val="28"/>
        </w:rPr>
        <w:t>3)</w:t>
      </w:r>
      <w:r w:rsidRPr="000A779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A7126" w:rsidRPr="000A7791" w:rsidRDefault="003A7126" w:rsidP="000A7791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71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A7791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3A7126">
        <w:rPr>
          <w:rFonts w:ascii="Times New Roman" w:eastAsia="Times New Roman" w:hAnsi="Times New Roman" w:cs="Times New Roman"/>
          <w:sz w:val="28"/>
          <w:szCs w:val="28"/>
        </w:rPr>
        <w:t xml:space="preserve"> актов несоответствующих действующему законодательству</w:t>
      </w:r>
      <w:r w:rsidR="00D24690" w:rsidRPr="000A7791">
        <w:rPr>
          <w:rFonts w:ascii="Times New Roman" w:eastAsia="Times New Roman" w:hAnsi="Times New Roman" w:cs="Times New Roman"/>
          <w:i/>
          <w:sz w:val="28"/>
          <w:szCs w:val="28"/>
        </w:rPr>
        <w:t>(в 2023 – 120, в 2022 – 183);</w:t>
      </w:r>
    </w:p>
    <w:p w:rsidR="00496898" w:rsidRDefault="003A7126" w:rsidP="00496898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1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A7791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3A7126">
        <w:rPr>
          <w:rFonts w:ascii="Times New Roman" w:eastAsia="Times New Roman" w:hAnsi="Times New Roman" w:cs="Times New Roman"/>
          <w:sz w:val="28"/>
          <w:szCs w:val="28"/>
        </w:rPr>
        <w:t xml:space="preserve"> актов, содержащих коррупциогенные факторы (принятие нормативного правового акта за пределами компетенции; отсутствие сроков в нормативном правовом акте, что создает для правоприменителя необоснова</w:t>
      </w:r>
      <w:r>
        <w:rPr>
          <w:rFonts w:ascii="Times New Roman" w:eastAsia="Times New Roman" w:hAnsi="Times New Roman" w:cs="Times New Roman"/>
          <w:sz w:val="28"/>
          <w:szCs w:val="28"/>
        </w:rPr>
        <w:t>нно широкие пределы усмотрения)</w:t>
      </w:r>
      <w:r w:rsidR="009E2F1B" w:rsidRPr="000A7791">
        <w:rPr>
          <w:rFonts w:ascii="Times New Roman" w:eastAsia="Times New Roman" w:hAnsi="Times New Roman" w:cs="Times New Roman"/>
          <w:i/>
          <w:sz w:val="28"/>
          <w:szCs w:val="28"/>
        </w:rPr>
        <w:t>(в 2023 – 37, в 2022 – 15)</w:t>
      </w:r>
      <w:r w:rsidRPr="000A779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A7D95" w:rsidRDefault="003A7D95" w:rsidP="00496898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898" w:rsidRDefault="00496898" w:rsidP="003A7D95">
      <w:pPr>
        <w:tabs>
          <w:tab w:val="left" w:pos="255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3176" cy="2059387"/>
            <wp:effectExtent l="19050" t="0" r="12424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5220" cy="2059387"/>
            <wp:effectExtent l="19050" t="0" r="1513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56BB2" w:rsidRDefault="00496898" w:rsidP="0049689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89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2116" cy="2274073"/>
            <wp:effectExtent l="19050" t="0" r="23384" b="0"/>
            <wp:docPr id="48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D154B" w:rsidRDefault="009B32C7" w:rsidP="007D4EBD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2C7">
        <w:rPr>
          <w:rFonts w:ascii="Times New Roman" w:eastAsia="Times New Roman" w:hAnsi="Times New Roman" w:cs="Times New Roman"/>
          <w:sz w:val="28"/>
          <w:szCs w:val="28"/>
        </w:rPr>
        <w:t>В целях координации работы по обеспечению единства правового пространства Российской Федерации</w:t>
      </w:r>
      <w:r w:rsidR="00B85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A40">
        <w:rPr>
          <w:rFonts w:ascii="Times New Roman" w:eastAsia="Times New Roman" w:hAnsi="Times New Roman" w:cs="Times New Roman"/>
          <w:sz w:val="28"/>
          <w:szCs w:val="28"/>
        </w:rPr>
        <w:t xml:space="preserve">для представителей органов исполнительной власти и </w:t>
      </w:r>
      <w:r w:rsidR="007D4EB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1B5A4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D4EB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B85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EBD">
        <w:rPr>
          <w:rFonts w:ascii="Times New Roman" w:eastAsia="Times New Roman" w:hAnsi="Times New Roman" w:cs="Times New Roman"/>
          <w:sz w:val="28"/>
          <w:szCs w:val="28"/>
        </w:rPr>
        <w:t>оказана методическая</w:t>
      </w:r>
      <w:r w:rsidRPr="009B32C7">
        <w:rPr>
          <w:rFonts w:ascii="Times New Roman" w:eastAsia="Times New Roman" w:hAnsi="Times New Roman" w:cs="Times New Roman"/>
          <w:sz w:val="28"/>
          <w:szCs w:val="28"/>
        </w:rPr>
        <w:t xml:space="preserve"> помощь в форме консультирования, </w:t>
      </w:r>
      <w:r w:rsidR="007D4EBD">
        <w:rPr>
          <w:rFonts w:ascii="Times New Roman" w:eastAsia="Times New Roman" w:hAnsi="Times New Roman" w:cs="Times New Roman"/>
          <w:sz w:val="28"/>
          <w:szCs w:val="28"/>
        </w:rPr>
        <w:t>методических семинаров</w:t>
      </w:r>
      <w:r w:rsidR="007D4EBD" w:rsidRPr="009B32C7">
        <w:rPr>
          <w:rFonts w:ascii="Times New Roman" w:eastAsia="Times New Roman" w:hAnsi="Times New Roman" w:cs="Times New Roman"/>
          <w:sz w:val="28"/>
          <w:szCs w:val="28"/>
        </w:rPr>
        <w:t xml:space="preserve"> для руководителей и специалистов юридических служб, а также лиц, ответственных за ведение информа</w:t>
      </w:r>
      <w:r w:rsidR="007D4EBD">
        <w:rPr>
          <w:rFonts w:ascii="Times New Roman" w:eastAsia="Times New Roman" w:hAnsi="Times New Roman" w:cs="Times New Roman"/>
          <w:sz w:val="28"/>
          <w:szCs w:val="28"/>
        </w:rPr>
        <w:t>ционной системы «АРМ Муниципал», п</w:t>
      </w:r>
      <w:r w:rsidR="007D4EBD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роведена</w:t>
      </w: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стажировка работников местных администраций, ответственных за первичный ввод муниципальных нормативных правовых актов в «АРМ Муниципал». Практика проведения указанных стажировок отделом начала применяться с 2023 года. </w:t>
      </w:r>
      <w:r w:rsidR="007D4E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два года </w:t>
      </w: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стажировку </w:t>
      </w:r>
      <w:r w:rsidR="007D4E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Управлении </w:t>
      </w:r>
      <w:r w:rsidRPr="009B32C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прошли сотрудники всех муниципальных районов и городских округов республики.</w:t>
      </w:r>
    </w:p>
    <w:p w:rsidR="00B3657D" w:rsidRPr="00FE4EF0" w:rsidRDefault="00EE115B" w:rsidP="00B3657D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реализации  </w:t>
      </w:r>
      <w:r w:rsidR="00B3657D" w:rsidRPr="00FE4EF0">
        <w:rPr>
          <w:rFonts w:ascii="Times New Roman" w:eastAsiaTheme="minorHAnsi" w:hAnsi="Times New Roman"/>
          <w:sz w:val="28"/>
          <w:szCs w:val="28"/>
          <w:lang w:eastAsia="en-US"/>
        </w:rPr>
        <w:t>Указа Президента Российской Федерации от 20.05.2011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г. </w:t>
      </w:r>
      <w:r w:rsidR="00B3657D" w:rsidRPr="00FE4EF0">
        <w:rPr>
          <w:rFonts w:ascii="Times New Roman" w:eastAsiaTheme="minorHAnsi" w:hAnsi="Times New Roman"/>
          <w:sz w:val="28"/>
          <w:szCs w:val="28"/>
          <w:lang w:eastAsia="en-US"/>
        </w:rPr>
        <w:t>№ 657 «О мониторинге правоприменения в Российской Федерации», разрабатываются и направляются в муниципалитеты республики модельные муниципальные нормативные правовые акты для дальнейшего использования в работе.</w:t>
      </w:r>
    </w:p>
    <w:p w:rsidR="00B3657D" w:rsidRDefault="000C1497" w:rsidP="00B3657D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7D4EBD">
        <w:rPr>
          <w:rFonts w:ascii="Times New Roman" w:eastAsiaTheme="minorHAnsi" w:hAnsi="Times New Roman"/>
          <w:sz w:val="28"/>
          <w:szCs w:val="28"/>
          <w:lang w:eastAsia="en-US"/>
        </w:rPr>
        <w:t>2024 году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направлено</w:t>
      </w:r>
      <w:r w:rsidR="007D4EBD" w:rsidRPr="000A7791">
        <w:rPr>
          <w:rFonts w:ascii="Times New Roman" w:eastAsiaTheme="minorHAnsi" w:hAnsi="Times New Roman"/>
          <w:b/>
          <w:sz w:val="28"/>
          <w:szCs w:val="28"/>
          <w:lang w:eastAsia="en-US"/>
        </w:rPr>
        <w:t>10</w:t>
      </w:r>
      <w:r w:rsidRPr="00FE4EF0">
        <w:rPr>
          <w:rFonts w:ascii="Times New Roman" w:eastAsiaTheme="minorHAnsi" w:hAnsi="Times New Roman"/>
          <w:sz w:val="28"/>
          <w:szCs w:val="28"/>
          <w:lang w:eastAsia="en-US"/>
        </w:rPr>
        <w:t>модельных муниципальных нормативных правовых актов</w:t>
      </w:r>
      <w:r w:rsidR="007D4EBD" w:rsidRPr="000A7791">
        <w:rPr>
          <w:rFonts w:ascii="Times New Roman" w:eastAsiaTheme="minorHAnsi" w:hAnsi="Times New Roman"/>
          <w:i/>
          <w:sz w:val="28"/>
          <w:szCs w:val="28"/>
          <w:lang w:eastAsia="en-US"/>
        </w:rPr>
        <w:t>(2023- 15,</w:t>
      </w:r>
      <w:r w:rsidR="00B3657D" w:rsidRPr="000A7791">
        <w:rPr>
          <w:rFonts w:ascii="Times New Roman" w:eastAsiaTheme="minorHAnsi" w:hAnsi="Times New Roman"/>
          <w:i/>
          <w:sz w:val="28"/>
          <w:szCs w:val="28"/>
          <w:lang w:eastAsia="en-US"/>
        </w:rPr>
        <w:t>2022 – 15).</w:t>
      </w:r>
    </w:p>
    <w:p w:rsidR="005B716F" w:rsidRDefault="005B716F" w:rsidP="00B3657D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B716F" w:rsidRDefault="005B716F" w:rsidP="00B3657D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848225" cy="2638425"/>
            <wp:effectExtent l="1905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B716F" w:rsidRDefault="005B716F" w:rsidP="00B3657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142F" w:rsidRDefault="00EE115B" w:rsidP="00B3657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осуществляет</w:t>
      </w:r>
      <w:r w:rsidR="00B3657D" w:rsidRPr="00054A54">
        <w:rPr>
          <w:rFonts w:ascii="Times New Roman" w:hAnsi="Times New Roman"/>
          <w:sz w:val="28"/>
          <w:szCs w:val="28"/>
        </w:rPr>
        <w:t xml:space="preserve"> координацию законопроектной  и иной нормотворческой деятельности</w:t>
      </w:r>
      <w:r w:rsidR="00B85913">
        <w:rPr>
          <w:rFonts w:ascii="Times New Roman" w:hAnsi="Times New Roman"/>
          <w:sz w:val="28"/>
          <w:szCs w:val="28"/>
        </w:rPr>
        <w:t xml:space="preserve"> </w:t>
      </w:r>
      <w:r w:rsidR="00E26C03">
        <w:rPr>
          <w:rFonts w:ascii="Times New Roman" w:hAnsi="Times New Roman"/>
          <w:sz w:val="28"/>
          <w:szCs w:val="28"/>
        </w:rPr>
        <w:t>в</w:t>
      </w:r>
      <w:r w:rsidR="00990BAA">
        <w:rPr>
          <w:rFonts w:ascii="Times New Roman" w:hAnsi="Times New Roman"/>
          <w:sz w:val="28"/>
          <w:szCs w:val="28"/>
        </w:rPr>
        <w:t xml:space="preserve"> соответствии с Примерным</w:t>
      </w:r>
      <w:r w:rsidR="00B3657D" w:rsidRPr="00054A54">
        <w:rPr>
          <w:rFonts w:ascii="Times New Roman" w:hAnsi="Times New Roman"/>
          <w:sz w:val="28"/>
          <w:szCs w:val="28"/>
        </w:rPr>
        <w:t xml:space="preserve"> план</w:t>
      </w:r>
      <w:r w:rsidR="00990BAA">
        <w:rPr>
          <w:rFonts w:ascii="Times New Roman" w:hAnsi="Times New Roman"/>
          <w:sz w:val="28"/>
          <w:szCs w:val="28"/>
        </w:rPr>
        <w:t>ом</w:t>
      </w:r>
      <w:r w:rsidR="00B3657D" w:rsidRPr="00054A54">
        <w:rPr>
          <w:rFonts w:ascii="Times New Roman" w:hAnsi="Times New Roman"/>
          <w:sz w:val="28"/>
          <w:szCs w:val="28"/>
        </w:rPr>
        <w:t xml:space="preserve"> законопроектной деятельности</w:t>
      </w:r>
      <w:r w:rsidR="00E00835">
        <w:rPr>
          <w:rFonts w:ascii="Times New Roman" w:hAnsi="Times New Roman"/>
          <w:sz w:val="28"/>
          <w:szCs w:val="28"/>
        </w:rPr>
        <w:t xml:space="preserve">, ежегодно утверждаемой </w:t>
      </w:r>
      <w:r w:rsidR="00B3657D" w:rsidRPr="00054A54">
        <w:rPr>
          <w:rFonts w:ascii="Times New Roman" w:hAnsi="Times New Roman"/>
          <w:sz w:val="28"/>
          <w:szCs w:val="28"/>
        </w:rPr>
        <w:t>Правительств</w:t>
      </w:r>
      <w:r w:rsidR="00E00835">
        <w:rPr>
          <w:rFonts w:ascii="Times New Roman" w:hAnsi="Times New Roman"/>
          <w:sz w:val="28"/>
          <w:szCs w:val="28"/>
        </w:rPr>
        <w:t>ом</w:t>
      </w:r>
      <w:r w:rsidR="00B3657D" w:rsidRPr="00054A54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="004B142F" w:rsidRPr="00054A54">
        <w:rPr>
          <w:rFonts w:ascii="Times New Roman" w:hAnsi="Times New Roman"/>
          <w:sz w:val="28"/>
          <w:szCs w:val="28"/>
        </w:rPr>
        <w:t xml:space="preserve"> (далее – План). В</w:t>
      </w:r>
      <w:r w:rsidR="00393A2C">
        <w:rPr>
          <w:rFonts w:ascii="Times New Roman" w:hAnsi="Times New Roman"/>
          <w:sz w:val="28"/>
          <w:szCs w:val="28"/>
        </w:rPr>
        <w:t xml:space="preserve"> 2024 году</w:t>
      </w:r>
      <w:r w:rsidR="00B85913">
        <w:rPr>
          <w:rFonts w:ascii="Times New Roman" w:hAnsi="Times New Roman"/>
          <w:sz w:val="28"/>
          <w:szCs w:val="28"/>
        </w:rPr>
        <w:t xml:space="preserve"> </w:t>
      </w:r>
      <w:r w:rsidR="00393A2C" w:rsidRPr="00054A54">
        <w:rPr>
          <w:rFonts w:ascii="Times New Roman" w:hAnsi="Times New Roman"/>
          <w:sz w:val="28"/>
          <w:szCs w:val="28"/>
        </w:rPr>
        <w:t>Планом</w:t>
      </w:r>
      <w:r w:rsidR="003215E9">
        <w:rPr>
          <w:rFonts w:ascii="Times New Roman" w:hAnsi="Times New Roman"/>
          <w:sz w:val="28"/>
          <w:szCs w:val="28"/>
        </w:rPr>
        <w:t xml:space="preserve"> была</w:t>
      </w:r>
      <w:r w:rsidR="00393A2C" w:rsidRPr="00054A54">
        <w:rPr>
          <w:rFonts w:ascii="Times New Roman" w:hAnsi="Times New Roman"/>
          <w:sz w:val="28"/>
          <w:szCs w:val="28"/>
        </w:rPr>
        <w:t xml:space="preserve"> п</w:t>
      </w:r>
      <w:r w:rsidR="00393A2C">
        <w:rPr>
          <w:rFonts w:ascii="Times New Roman" w:hAnsi="Times New Roman"/>
          <w:sz w:val="28"/>
          <w:szCs w:val="28"/>
        </w:rPr>
        <w:t>редусмотрена разработка</w:t>
      </w:r>
      <w:r w:rsidR="00393A2C" w:rsidRPr="000A7791">
        <w:rPr>
          <w:rFonts w:ascii="Times New Roman" w:hAnsi="Times New Roman"/>
          <w:b/>
          <w:sz w:val="28"/>
          <w:szCs w:val="28"/>
        </w:rPr>
        <w:t>21</w:t>
      </w:r>
      <w:r w:rsidR="004B142F" w:rsidRPr="00054A54">
        <w:rPr>
          <w:rFonts w:ascii="Times New Roman" w:hAnsi="Times New Roman"/>
          <w:sz w:val="28"/>
          <w:szCs w:val="28"/>
        </w:rPr>
        <w:t xml:space="preserve"> законопроекта</w:t>
      </w:r>
      <w:r w:rsidR="00393A2C">
        <w:rPr>
          <w:rFonts w:ascii="Times New Roman" w:hAnsi="Times New Roman"/>
          <w:sz w:val="28"/>
          <w:szCs w:val="28"/>
        </w:rPr>
        <w:t>, из них</w:t>
      </w:r>
      <w:r w:rsidR="00B3657D" w:rsidRPr="000A7791">
        <w:rPr>
          <w:rFonts w:ascii="Times New Roman" w:hAnsi="Times New Roman"/>
          <w:b/>
          <w:sz w:val="28"/>
          <w:szCs w:val="28"/>
        </w:rPr>
        <w:t>1</w:t>
      </w:r>
      <w:r w:rsidR="004B142F" w:rsidRPr="000A7791">
        <w:rPr>
          <w:rFonts w:ascii="Times New Roman" w:hAnsi="Times New Roman"/>
          <w:b/>
          <w:sz w:val="28"/>
          <w:szCs w:val="28"/>
        </w:rPr>
        <w:t>5</w:t>
      </w:r>
      <w:r w:rsidR="00B3657D" w:rsidRPr="00054A54">
        <w:rPr>
          <w:rFonts w:ascii="Times New Roman" w:hAnsi="Times New Roman"/>
          <w:sz w:val="28"/>
          <w:szCs w:val="28"/>
        </w:rPr>
        <w:t xml:space="preserve"> – </w:t>
      </w:r>
      <w:r w:rsidR="004B142F" w:rsidRPr="00054A54">
        <w:rPr>
          <w:rFonts w:ascii="Times New Roman" w:hAnsi="Times New Roman"/>
          <w:sz w:val="28"/>
          <w:szCs w:val="28"/>
        </w:rPr>
        <w:t xml:space="preserve">исполнены в полном объеме в целях </w:t>
      </w:r>
      <w:r w:rsidR="00B3657D" w:rsidRPr="00054A54">
        <w:rPr>
          <w:rFonts w:ascii="Times New Roman" w:hAnsi="Times New Roman"/>
          <w:sz w:val="28"/>
          <w:szCs w:val="28"/>
        </w:rPr>
        <w:t>приведени</w:t>
      </w:r>
      <w:r w:rsidR="00393A2C">
        <w:rPr>
          <w:rFonts w:ascii="Times New Roman" w:hAnsi="Times New Roman"/>
          <w:sz w:val="28"/>
          <w:szCs w:val="28"/>
        </w:rPr>
        <w:t xml:space="preserve">я </w:t>
      </w:r>
      <w:r w:rsidR="00B3657D" w:rsidRPr="00054A54">
        <w:rPr>
          <w:rFonts w:ascii="Times New Roman" w:hAnsi="Times New Roman"/>
          <w:sz w:val="28"/>
          <w:szCs w:val="28"/>
        </w:rPr>
        <w:t>в соотве</w:t>
      </w:r>
      <w:r w:rsidR="00A05057">
        <w:rPr>
          <w:rFonts w:ascii="Times New Roman" w:hAnsi="Times New Roman"/>
          <w:sz w:val="28"/>
          <w:szCs w:val="28"/>
        </w:rPr>
        <w:t>тствие</w:t>
      </w:r>
      <w:r w:rsidR="004B142F" w:rsidRPr="00054A54">
        <w:rPr>
          <w:rFonts w:ascii="Times New Roman" w:hAnsi="Times New Roman"/>
          <w:sz w:val="28"/>
          <w:szCs w:val="28"/>
        </w:rPr>
        <w:t>с федеральным законодательством</w:t>
      </w:r>
      <w:r w:rsidR="00393A2C">
        <w:rPr>
          <w:rFonts w:ascii="Times New Roman" w:hAnsi="Times New Roman"/>
          <w:sz w:val="28"/>
          <w:szCs w:val="28"/>
        </w:rPr>
        <w:t>,</w:t>
      </w:r>
      <w:r w:rsidR="00393A2C" w:rsidRPr="003215E9">
        <w:rPr>
          <w:rFonts w:ascii="Times New Roman" w:hAnsi="Times New Roman"/>
          <w:b/>
          <w:sz w:val="28"/>
          <w:szCs w:val="28"/>
        </w:rPr>
        <w:t>6</w:t>
      </w:r>
      <w:r w:rsidR="00393A2C" w:rsidRPr="00054A54">
        <w:rPr>
          <w:rFonts w:ascii="Times New Roman" w:hAnsi="Times New Roman"/>
          <w:sz w:val="28"/>
          <w:szCs w:val="28"/>
        </w:rPr>
        <w:t xml:space="preserve"> исключены</w:t>
      </w:r>
      <w:r w:rsidR="00393A2C">
        <w:rPr>
          <w:rFonts w:ascii="Times New Roman" w:hAnsi="Times New Roman"/>
          <w:sz w:val="28"/>
          <w:szCs w:val="28"/>
        </w:rPr>
        <w:t xml:space="preserve"> в рабочем порядке.</w:t>
      </w:r>
    </w:p>
    <w:p w:rsidR="00B3657D" w:rsidRPr="00FE4EF0" w:rsidRDefault="00857159" w:rsidP="00B3657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3657D" w:rsidRPr="006D3DDC">
        <w:rPr>
          <w:rFonts w:ascii="Times New Roman" w:hAnsi="Times New Roman"/>
          <w:sz w:val="28"/>
          <w:szCs w:val="28"/>
        </w:rPr>
        <w:t>оординаци</w:t>
      </w:r>
      <w:r>
        <w:rPr>
          <w:rFonts w:ascii="Times New Roman" w:hAnsi="Times New Roman"/>
          <w:sz w:val="28"/>
          <w:szCs w:val="28"/>
        </w:rPr>
        <w:t>я</w:t>
      </w:r>
      <w:r w:rsidR="00B85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="00B3657D" w:rsidRPr="006D3DDC">
        <w:rPr>
          <w:rFonts w:ascii="Times New Roman" w:hAnsi="Times New Roman"/>
          <w:sz w:val="28"/>
          <w:szCs w:val="28"/>
        </w:rPr>
        <w:t>в данном направлении</w:t>
      </w:r>
      <w:r w:rsidR="00B3657D" w:rsidRPr="00FE4EF0">
        <w:rPr>
          <w:rFonts w:ascii="Times New Roman" w:hAnsi="Times New Roman"/>
          <w:sz w:val="28"/>
          <w:szCs w:val="28"/>
        </w:rPr>
        <w:t xml:space="preserve"> осуществл</w:t>
      </w:r>
      <w:r>
        <w:rPr>
          <w:rFonts w:ascii="Times New Roman" w:hAnsi="Times New Roman"/>
          <w:sz w:val="28"/>
          <w:szCs w:val="28"/>
        </w:rPr>
        <w:t xml:space="preserve">яется в </w:t>
      </w:r>
      <w:r w:rsidRPr="006D3DDC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е</w:t>
      </w:r>
      <w:r w:rsidR="00B85913">
        <w:rPr>
          <w:rFonts w:ascii="Times New Roman" w:hAnsi="Times New Roman"/>
          <w:sz w:val="28"/>
          <w:szCs w:val="28"/>
        </w:rPr>
        <w:t xml:space="preserve"> </w:t>
      </w:r>
      <w:r w:rsidR="00B3657D" w:rsidRPr="00FE4EF0">
        <w:rPr>
          <w:rFonts w:ascii="Times New Roman" w:hAnsi="Times New Roman"/>
          <w:sz w:val="28"/>
          <w:szCs w:val="28"/>
        </w:rPr>
        <w:t>еженедельного мониторинга состояния Федерального законодательства,  нормативных правовых актов Республики Дагестан и анализа региональных нормативных правовых актов субъектов Российской Федерации.</w:t>
      </w:r>
    </w:p>
    <w:p w:rsidR="003B0AB6" w:rsidRPr="003B0AB6" w:rsidRDefault="00B91747" w:rsidP="00B3657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мониторинга направлена</w:t>
      </w:r>
      <w:r w:rsidR="00B85913">
        <w:rPr>
          <w:rFonts w:ascii="Times New Roman" w:hAnsi="Times New Roman"/>
          <w:sz w:val="28"/>
          <w:szCs w:val="28"/>
        </w:rPr>
        <w:t xml:space="preserve"> </w:t>
      </w:r>
      <w:r w:rsidR="00B3657D" w:rsidRPr="003B0AB6">
        <w:rPr>
          <w:rFonts w:ascii="Times New Roman" w:hAnsi="Times New Roman"/>
          <w:sz w:val="28"/>
          <w:szCs w:val="28"/>
        </w:rPr>
        <w:t>информаци</w:t>
      </w:r>
      <w:r w:rsidR="003B0AB6" w:rsidRPr="003B0AB6">
        <w:rPr>
          <w:rFonts w:ascii="Times New Roman" w:hAnsi="Times New Roman"/>
          <w:sz w:val="28"/>
          <w:szCs w:val="28"/>
        </w:rPr>
        <w:t>я</w:t>
      </w:r>
      <w:r w:rsidR="00B3657D" w:rsidRPr="003B0AB6">
        <w:rPr>
          <w:rFonts w:ascii="Times New Roman" w:hAnsi="Times New Roman"/>
          <w:sz w:val="28"/>
          <w:szCs w:val="28"/>
        </w:rPr>
        <w:t xml:space="preserve"> в </w:t>
      </w:r>
      <w:r w:rsidRPr="000A7791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орган </w:t>
      </w:r>
      <w:r w:rsidR="00B3657D" w:rsidRPr="003B0AB6">
        <w:rPr>
          <w:rFonts w:ascii="Times New Roman" w:hAnsi="Times New Roman"/>
          <w:sz w:val="28"/>
          <w:szCs w:val="28"/>
        </w:rPr>
        <w:t>исполнительной в</w:t>
      </w:r>
      <w:r>
        <w:rPr>
          <w:rFonts w:ascii="Times New Roman" w:hAnsi="Times New Roman"/>
          <w:sz w:val="28"/>
          <w:szCs w:val="28"/>
        </w:rPr>
        <w:t>ласти республики с предложением</w:t>
      </w:r>
      <w:r w:rsidR="00B85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разработатьнормативные правовые акты </w:t>
      </w:r>
      <w:r w:rsidR="00B3657D" w:rsidRPr="003B0AB6">
        <w:rPr>
          <w:rFonts w:ascii="Times New Roman" w:hAnsi="Times New Roman"/>
          <w:sz w:val="28"/>
          <w:szCs w:val="28"/>
        </w:rPr>
        <w:t xml:space="preserve">по соответствующим </w:t>
      </w:r>
      <w:r>
        <w:rPr>
          <w:rFonts w:ascii="Times New Roman" w:hAnsi="Times New Roman"/>
          <w:sz w:val="28"/>
          <w:szCs w:val="28"/>
        </w:rPr>
        <w:t>сферам деятельности,          в том числе для приведения</w:t>
      </w:r>
      <w:r w:rsidR="00B3657D" w:rsidRPr="003B0AB6">
        <w:rPr>
          <w:rFonts w:ascii="Times New Roman" w:hAnsi="Times New Roman"/>
          <w:sz w:val="28"/>
          <w:szCs w:val="28"/>
        </w:rPr>
        <w:t xml:space="preserve"> регионального законодательст</w:t>
      </w:r>
      <w:r w:rsidR="003B0AB6" w:rsidRPr="003B0AB6">
        <w:rPr>
          <w:rFonts w:ascii="Times New Roman" w:hAnsi="Times New Roman"/>
          <w:sz w:val="28"/>
          <w:szCs w:val="28"/>
        </w:rPr>
        <w:t>ва в соответствие с федеральным.</w:t>
      </w:r>
    </w:p>
    <w:p w:rsidR="00B3657D" w:rsidRDefault="00B3657D" w:rsidP="00B3657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E4EF0">
        <w:rPr>
          <w:rFonts w:ascii="Times New Roman" w:hAnsi="Times New Roman"/>
          <w:sz w:val="28"/>
          <w:szCs w:val="28"/>
        </w:rPr>
        <w:t xml:space="preserve"> 202</w:t>
      </w:r>
      <w:r w:rsidR="00A53DA0">
        <w:rPr>
          <w:rFonts w:ascii="Times New Roman" w:hAnsi="Times New Roman"/>
          <w:sz w:val="28"/>
          <w:szCs w:val="28"/>
        </w:rPr>
        <w:t>4</w:t>
      </w:r>
      <w:r w:rsidRPr="00FE4E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FE4EF0">
        <w:rPr>
          <w:rFonts w:ascii="Times New Roman" w:hAnsi="Times New Roman"/>
          <w:sz w:val="28"/>
          <w:szCs w:val="28"/>
        </w:rPr>
        <w:t xml:space="preserve"> разработано </w:t>
      </w:r>
      <w:r w:rsidR="00041F0C" w:rsidRPr="000A7791">
        <w:rPr>
          <w:rFonts w:ascii="Times New Roman" w:hAnsi="Times New Roman"/>
          <w:b/>
          <w:sz w:val="28"/>
          <w:szCs w:val="28"/>
        </w:rPr>
        <w:t>6</w:t>
      </w:r>
      <w:r w:rsidR="00B3162B" w:rsidRPr="000A7791">
        <w:rPr>
          <w:rFonts w:ascii="Times New Roman" w:hAnsi="Times New Roman"/>
          <w:b/>
          <w:sz w:val="28"/>
          <w:szCs w:val="28"/>
        </w:rPr>
        <w:t>2</w:t>
      </w:r>
      <w:r w:rsidRPr="00FE4EF0">
        <w:rPr>
          <w:rFonts w:ascii="Times New Roman" w:hAnsi="Times New Roman"/>
          <w:sz w:val="28"/>
          <w:szCs w:val="28"/>
        </w:rPr>
        <w:t>проект</w:t>
      </w:r>
      <w:r w:rsidR="00B3162B">
        <w:rPr>
          <w:rFonts w:ascii="Times New Roman" w:hAnsi="Times New Roman"/>
          <w:sz w:val="28"/>
          <w:szCs w:val="28"/>
        </w:rPr>
        <w:t>а</w:t>
      </w:r>
      <w:r w:rsidRPr="00FE4EF0">
        <w:rPr>
          <w:rFonts w:ascii="Times New Roman" w:hAnsi="Times New Roman"/>
          <w:sz w:val="28"/>
          <w:szCs w:val="28"/>
        </w:rPr>
        <w:t xml:space="preserve"> нормативных правовых актов </w:t>
      </w:r>
      <w:r w:rsidR="00EE52CF" w:rsidRPr="000A7791">
        <w:rPr>
          <w:rFonts w:ascii="Times New Roman" w:hAnsi="Times New Roman"/>
          <w:i/>
          <w:sz w:val="28"/>
          <w:szCs w:val="28"/>
        </w:rPr>
        <w:t>(</w:t>
      </w:r>
      <w:r w:rsidR="00B26491" w:rsidRPr="000A7791">
        <w:rPr>
          <w:rFonts w:ascii="Times New Roman" w:hAnsi="Times New Roman"/>
          <w:i/>
          <w:sz w:val="28"/>
          <w:szCs w:val="28"/>
        </w:rPr>
        <w:t>в 2023-74</w:t>
      </w:r>
      <w:r w:rsidR="00EE52CF" w:rsidRPr="000A7791">
        <w:rPr>
          <w:rFonts w:ascii="Times New Roman" w:hAnsi="Times New Roman"/>
          <w:i/>
          <w:sz w:val="28"/>
          <w:szCs w:val="28"/>
        </w:rPr>
        <w:t>, 2022-50)</w:t>
      </w:r>
      <w:r w:rsidRPr="000A7791">
        <w:rPr>
          <w:rFonts w:ascii="Times New Roman" w:hAnsi="Times New Roman"/>
          <w:i/>
          <w:sz w:val="28"/>
          <w:szCs w:val="28"/>
        </w:rPr>
        <w:t>,</w:t>
      </w:r>
      <w:r w:rsidRPr="00FE4EF0">
        <w:rPr>
          <w:rFonts w:ascii="Times New Roman" w:hAnsi="Times New Roman"/>
          <w:sz w:val="28"/>
          <w:szCs w:val="28"/>
        </w:rPr>
        <w:t xml:space="preserve"> из </w:t>
      </w:r>
      <w:r w:rsidR="008C0CC3">
        <w:rPr>
          <w:rFonts w:ascii="Times New Roman" w:hAnsi="Times New Roman"/>
          <w:sz w:val="28"/>
          <w:szCs w:val="28"/>
        </w:rPr>
        <w:t>них</w:t>
      </w:r>
      <w:r w:rsidRPr="00FE4EF0">
        <w:rPr>
          <w:rFonts w:ascii="Times New Roman" w:hAnsi="Times New Roman"/>
          <w:sz w:val="28"/>
          <w:szCs w:val="28"/>
        </w:rPr>
        <w:t>:</w:t>
      </w:r>
    </w:p>
    <w:p w:rsidR="00B3657D" w:rsidRPr="000A7791" w:rsidRDefault="007F0D9D" w:rsidP="00B3657D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57D" w:rsidRPr="00FE4EF0">
        <w:rPr>
          <w:rFonts w:ascii="Times New Roman" w:hAnsi="Times New Roman"/>
          <w:sz w:val="28"/>
          <w:szCs w:val="28"/>
        </w:rPr>
        <w:t xml:space="preserve">остановлений Правительства Республики Дагестан – </w:t>
      </w:r>
      <w:r w:rsidR="00BC4FF1" w:rsidRPr="000A7791">
        <w:rPr>
          <w:rFonts w:ascii="Times New Roman" w:hAnsi="Times New Roman"/>
          <w:b/>
          <w:sz w:val="28"/>
          <w:szCs w:val="28"/>
        </w:rPr>
        <w:t>15</w:t>
      </w:r>
      <w:r w:rsidR="00A53DA0" w:rsidRPr="000A7791">
        <w:rPr>
          <w:rFonts w:ascii="Times New Roman" w:hAnsi="Times New Roman"/>
          <w:i/>
          <w:sz w:val="28"/>
          <w:szCs w:val="28"/>
        </w:rPr>
        <w:t>(в 2023-</w:t>
      </w:r>
      <w:r w:rsidR="00B3657D" w:rsidRPr="000A7791">
        <w:rPr>
          <w:rFonts w:ascii="Times New Roman" w:hAnsi="Times New Roman"/>
          <w:i/>
          <w:sz w:val="28"/>
          <w:szCs w:val="28"/>
        </w:rPr>
        <w:t>26</w:t>
      </w:r>
      <w:r w:rsidR="00A53DA0" w:rsidRPr="000A7791">
        <w:rPr>
          <w:rFonts w:ascii="Times New Roman" w:hAnsi="Times New Roman"/>
          <w:i/>
          <w:sz w:val="28"/>
          <w:szCs w:val="28"/>
        </w:rPr>
        <w:t>, 2022</w:t>
      </w:r>
      <w:r w:rsidR="00B26491" w:rsidRPr="000A7791">
        <w:rPr>
          <w:rFonts w:ascii="Times New Roman" w:hAnsi="Times New Roman"/>
          <w:i/>
          <w:sz w:val="28"/>
          <w:szCs w:val="28"/>
        </w:rPr>
        <w:t>-</w:t>
      </w:r>
      <w:r w:rsidR="00EE52CF" w:rsidRPr="000A7791">
        <w:rPr>
          <w:rFonts w:ascii="Times New Roman" w:hAnsi="Times New Roman"/>
          <w:i/>
          <w:sz w:val="28"/>
          <w:szCs w:val="28"/>
        </w:rPr>
        <w:t>23)</w:t>
      </w:r>
      <w:r w:rsidR="00B3657D" w:rsidRPr="000A7791">
        <w:rPr>
          <w:rFonts w:ascii="Times New Roman" w:hAnsi="Times New Roman"/>
          <w:i/>
          <w:sz w:val="28"/>
          <w:szCs w:val="28"/>
        </w:rPr>
        <w:t>;</w:t>
      </w:r>
    </w:p>
    <w:p w:rsidR="00B3657D" w:rsidRPr="000A7791" w:rsidRDefault="007F0D9D" w:rsidP="00B3657D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3657D" w:rsidRPr="00FE4EF0">
        <w:rPr>
          <w:rFonts w:ascii="Times New Roman" w:hAnsi="Times New Roman"/>
          <w:sz w:val="28"/>
          <w:szCs w:val="28"/>
        </w:rPr>
        <w:t>аспоряжений Правительства Республики Дагестан –</w:t>
      </w:r>
      <w:r w:rsidR="00BC4FF1" w:rsidRPr="000A7791">
        <w:rPr>
          <w:rFonts w:ascii="Times New Roman" w:hAnsi="Times New Roman"/>
          <w:b/>
          <w:sz w:val="28"/>
          <w:szCs w:val="28"/>
        </w:rPr>
        <w:t>17</w:t>
      </w:r>
      <w:r w:rsidR="00A53DA0" w:rsidRPr="000A7791">
        <w:rPr>
          <w:rFonts w:ascii="Times New Roman" w:hAnsi="Times New Roman"/>
          <w:i/>
          <w:sz w:val="28"/>
          <w:szCs w:val="28"/>
        </w:rPr>
        <w:t>(в 2023-</w:t>
      </w:r>
      <w:r w:rsidR="00B3657D" w:rsidRPr="000A7791">
        <w:rPr>
          <w:rFonts w:ascii="Times New Roman" w:hAnsi="Times New Roman"/>
          <w:i/>
          <w:sz w:val="28"/>
          <w:szCs w:val="28"/>
        </w:rPr>
        <w:t>15</w:t>
      </w:r>
      <w:r w:rsidR="00A53DA0" w:rsidRPr="000A7791">
        <w:rPr>
          <w:rFonts w:ascii="Times New Roman" w:hAnsi="Times New Roman"/>
          <w:i/>
          <w:sz w:val="28"/>
          <w:szCs w:val="28"/>
        </w:rPr>
        <w:t>, 2022</w:t>
      </w:r>
      <w:r w:rsidR="00B26491" w:rsidRPr="000A7791">
        <w:rPr>
          <w:rFonts w:ascii="Times New Roman" w:hAnsi="Times New Roman"/>
          <w:i/>
          <w:sz w:val="28"/>
          <w:szCs w:val="28"/>
        </w:rPr>
        <w:t>-</w:t>
      </w:r>
      <w:r w:rsidR="00EE52CF" w:rsidRPr="000A7791">
        <w:rPr>
          <w:rFonts w:ascii="Times New Roman" w:hAnsi="Times New Roman"/>
          <w:i/>
          <w:sz w:val="28"/>
          <w:szCs w:val="28"/>
        </w:rPr>
        <w:t>13)</w:t>
      </w:r>
      <w:r w:rsidR="00B3657D" w:rsidRPr="000A7791">
        <w:rPr>
          <w:rFonts w:ascii="Times New Roman" w:hAnsi="Times New Roman"/>
          <w:i/>
          <w:sz w:val="28"/>
          <w:szCs w:val="28"/>
        </w:rPr>
        <w:t>;</w:t>
      </w:r>
    </w:p>
    <w:p w:rsidR="00B3657D" w:rsidRPr="00FE4EF0" w:rsidRDefault="00B3657D" w:rsidP="00B3657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 xml:space="preserve">Указов Главы Республики Дагестан – </w:t>
      </w:r>
      <w:r w:rsidR="00BC4FF1" w:rsidRPr="000A7791">
        <w:rPr>
          <w:rFonts w:ascii="Times New Roman" w:hAnsi="Times New Roman"/>
          <w:b/>
          <w:sz w:val="28"/>
          <w:szCs w:val="28"/>
        </w:rPr>
        <w:t>4</w:t>
      </w:r>
      <w:r w:rsidR="00A53DA0">
        <w:rPr>
          <w:rFonts w:ascii="Times New Roman" w:hAnsi="Times New Roman"/>
          <w:sz w:val="28"/>
          <w:szCs w:val="28"/>
        </w:rPr>
        <w:t>(в 2023-</w:t>
      </w:r>
      <w:r w:rsidRPr="00FE4EF0">
        <w:rPr>
          <w:rFonts w:ascii="Times New Roman" w:hAnsi="Times New Roman"/>
          <w:sz w:val="28"/>
          <w:szCs w:val="28"/>
        </w:rPr>
        <w:t>5</w:t>
      </w:r>
      <w:r w:rsidR="00A53DA0">
        <w:rPr>
          <w:rFonts w:ascii="Times New Roman" w:hAnsi="Times New Roman"/>
          <w:sz w:val="28"/>
          <w:szCs w:val="28"/>
        </w:rPr>
        <w:t>, 2022</w:t>
      </w:r>
      <w:r w:rsidR="00B26491">
        <w:rPr>
          <w:rFonts w:ascii="Times New Roman" w:hAnsi="Times New Roman"/>
          <w:sz w:val="28"/>
          <w:szCs w:val="28"/>
        </w:rPr>
        <w:t>-</w:t>
      </w:r>
      <w:r w:rsidR="00EE52CF">
        <w:rPr>
          <w:rFonts w:ascii="Times New Roman" w:hAnsi="Times New Roman"/>
          <w:sz w:val="28"/>
          <w:szCs w:val="28"/>
        </w:rPr>
        <w:t>4</w:t>
      </w:r>
      <w:r w:rsidR="00B26491">
        <w:rPr>
          <w:rFonts w:ascii="Times New Roman" w:hAnsi="Times New Roman"/>
          <w:sz w:val="28"/>
          <w:szCs w:val="28"/>
        </w:rPr>
        <w:t>)</w:t>
      </w:r>
      <w:r w:rsidRPr="00FE4EF0">
        <w:rPr>
          <w:rFonts w:ascii="Times New Roman" w:hAnsi="Times New Roman"/>
          <w:sz w:val="28"/>
          <w:szCs w:val="28"/>
        </w:rPr>
        <w:t>;</w:t>
      </w:r>
    </w:p>
    <w:p w:rsidR="00B3657D" w:rsidRPr="00FE4EF0" w:rsidRDefault="00B3657D" w:rsidP="00B3657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E4EF0">
        <w:rPr>
          <w:rFonts w:ascii="Times New Roman" w:hAnsi="Times New Roman"/>
          <w:sz w:val="28"/>
          <w:szCs w:val="28"/>
        </w:rPr>
        <w:t xml:space="preserve">Законов Республики Дагестан – </w:t>
      </w:r>
      <w:r w:rsidR="00BC4FF1" w:rsidRPr="000A7791">
        <w:rPr>
          <w:rFonts w:ascii="Times New Roman" w:hAnsi="Times New Roman"/>
          <w:b/>
          <w:sz w:val="28"/>
          <w:szCs w:val="28"/>
        </w:rPr>
        <w:t>1</w:t>
      </w:r>
      <w:r w:rsidR="00041F0C" w:rsidRPr="000A7791">
        <w:rPr>
          <w:rFonts w:ascii="Times New Roman" w:hAnsi="Times New Roman"/>
          <w:b/>
          <w:sz w:val="28"/>
          <w:szCs w:val="28"/>
        </w:rPr>
        <w:t>2</w:t>
      </w:r>
      <w:r w:rsidR="00A53DA0">
        <w:rPr>
          <w:rFonts w:ascii="Times New Roman" w:hAnsi="Times New Roman"/>
          <w:sz w:val="28"/>
          <w:szCs w:val="28"/>
        </w:rPr>
        <w:t xml:space="preserve"> (в 2023-</w:t>
      </w:r>
      <w:r w:rsidRPr="00FE4EF0">
        <w:rPr>
          <w:rFonts w:ascii="Times New Roman" w:hAnsi="Times New Roman"/>
          <w:sz w:val="28"/>
          <w:szCs w:val="28"/>
        </w:rPr>
        <w:t>14</w:t>
      </w:r>
      <w:r w:rsidR="00A53DA0">
        <w:rPr>
          <w:rFonts w:ascii="Times New Roman" w:hAnsi="Times New Roman"/>
          <w:sz w:val="28"/>
          <w:szCs w:val="28"/>
        </w:rPr>
        <w:t>, 2022</w:t>
      </w:r>
      <w:r w:rsidR="00B26491">
        <w:rPr>
          <w:rFonts w:ascii="Times New Roman" w:hAnsi="Times New Roman"/>
          <w:sz w:val="28"/>
          <w:szCs w:val="28"/>
        </w:rPr>
        <w:t>-</w:t>
      </w:r>
      <w:r w:rsidR="00EE52CF">
        <w:rPr>
          <w:rFonts w:ascii="Times New Roman" w:hAnsi="Times New Roman"/>
          <w:sz w:val="28"/>
          <w:szCs w:val="28"/>
        </w:rPr>
        <w:t>11)</w:t>
      </w:r>
      <w:r w:rsidRPr="00FE4EF0">
        <w:rPr>
          <w:rFonts w:ascii="Times New Roman" w:hAnsi="Times New Roman"/>
          <w:sz w:val="28"/>
          <w:szCs w:val="28"/>
        </w:rPr>
        <w:t>;</w:t>
      </w:r>
    </w:p>
    <w:p w:rsidR="00B3657D" w:rsidRPr="00FE4EF0" w:rsidRDefault="003215E9" w:rsidP="003215E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53DA0" w:rsidRPr="00FE4EF0">
        <w:rPr>
          <w:rFonts w:ascii="Times New Roman" w:hAnsi="Times New Roman"/>
          <w:sz w:val="28"/>
          <w:szCs w:val="28"/>
        </w:rPr>
        <w:t>риказов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307B6" w:rsidRPr="000A7791">
        <w:rPr>
          <w:rFonts w:ascii="Times New Roman" w:hAnsi="Times New Roman"/>
          <w:b/>
          <w:sz w:val="28"/>
          <w:szCs w:val="28"/>
        </w:rPr>
        <w:t>14</w:t>
      </w:r>
      <w:r w:rsidR="00A53DA0">
        <w:rPr>
          <w:rFonts w:ascii="Times New Roman" w:hAnsi="Times New Roman"/>
          <w:sz w:val="28"/>
          <w:szCs w:val="28"/>
        </w:rPr>
        <w:t>(в 2023-</w:t>
      </w:r>
      <w:r w:rsidR="005307B6">
        <w:rPr>
          <w:rFonts w:ascii="Times New Roman" w:hAnsi="Times New Roman"/>
          <w:sz w:val="28"/>
          <w:szCs w:val="28"/>
        </w:rPr>
        <w:t>19</w:t>
      </w:r>
      <w:r w:rsidR="00A53DA0">
        <w:rPr>
          <w:rFonts w:ascii="Times New Roman" w:hAnsi="Times New Roman"/>
          <w:sz w:val="28"/>
          <w:szCs w:val="28"/>
        </w:rPr>
        <w:t>, в 2022</w:t>
      </w:r>
      <w:r w:rsidR="00BC4FF1">
        <w:rPr>
          <w:rFonts w:ascii="Times New Roman" w:hAnsi="Times New Roman"/>
          <w:sz w:val="28"/>
          <w:szCs w:val="28"/>
        </w:rPr>
        <w:t>-</w:t>
      </w:r>
      <w:r w:rsidR="005307B6">
        <w:rPr>
          <w:rFonts w:ascii="Times New Roman" w:hAnsi="Times New Roman"/>
          <w:sz w:val="28"/>
          <w:szCs w:val="28"/>
        </w:rPr>
        <w:t>21).</w:t>
      </w:r>
    </w:p>
    <w:p w:rsidR="00F30734" w:rsidRDefault="00C744AF" w:rsidP="0010132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разработанных законопроектов н</w:t>
      </w:r>
      <w:r w:rsidR="007B59AD">
        <w:rPr>
          <w:rFonts w:ascii="Times New Roman" w:hAnsi="Times New Roman"/>
          <w:sz w:val="28"/>
          <w:szCs w:val="28"/>
        </w:rPr>
        <w:t xml:space="preserve">аходится </w:t>
      </w:r>
      <w:r>
        <w:rPr>
          <w:rFonts w:ascii="Times New Roman" w:hAnsi="Times New Roman"/>
          <w:sz w:val="28"/>
          <w:szCs w:val="28"/>
        </w:rPr>
        <w:t xml:space="preserve">на рассмотрении </w:t>
      </w:r>
      <w:r w:rsidR="007B59AD">
        <w:rPr>
          <w:rFonts w:ascii="Times New Roman" w:hAnsi="Times New Roman"/>
          <w:sz w:val="28"/>
          <w:szCs w:val="28"/>
        </w:rPr>
        <w:t xml:space="preserve">в </w:t>
      </w:r>
      <w:r w:rsidR="007F0D9D">
        <w:rPr>
          <w:rFonts w:ascii="Times New Roman" w:hAnsi="Times New Roman"/>
          <w:sz w:val="28"/>
          <w:szCs w:val="28"/>
        </w:rPr>
        <w:t>Н</w:t>
      </w:r>
      <w:r w:rsidR="00B26491" w:rsidRPr="008C0CC3">
        <w:rPr>
          <w:rFonts w:ascii="Times New Roman" w:hAnsi="Times New Roman"/>
          <w:sz w:val="28"/>
          <w:szCs w:val="28"/>
        </w:rPr>
        <w:t>ар</w:t>
      </w:r>
      <w:r w:rsidR="007F0D9D">
        <w:rPr>
          <w:rFonts w:ascii="Times New Roman" w:hAnsi="Times New Roman"/>
          <w:sz w:val="28"/>
          <w:szCs w:val="28"/>
        </w:rPr>
        <w:t>одном С</w:t>
      </w:r>
      <w:r w:rsidR="00B26491" w:rsidRPr="008C0CC3">
        <w:rPr>
          <w:rFonts w:ascii="Times New Roman" w:hAnsi="Times New Roman"/>
          <w:sz w:val="28"/>
          <w:szCs w:val="28"/>
        </w:rPr>
        <w:t>обр</w:t>
      </w:r>
      <w:r w:rsidR="007F0D9D">
        <w:rPr>
          <w:rFonts w:ascii="Times New Roman" w:hAnsi="Times New Roman"/>
          <w:sz w:val="28"/>
          <w:szCs w:val="28"/>
        </w:rPr>
        <w:t>ании Республики Дагестан</w:t>
      </w:r>
      <w:r w:rsidR="007B59AD">
        <w:rPr>
          <w:rFonts w:ascii="Times New Roman" w:hAnsi="Times New Roman"/>
          <w:sz w:val="28"/>
          <w:szCs w:val="28"/>
        </w:rPr>
        <w:t xml:space="preserve"> (</w:t>
      </w:r>
      <w:r w:rsidR="007F0D9D" w:rsidRPr="00C744AF">
        <w:rPr>
          <w:rFonts w:ascii="Times New Roman" w:hAnsi="Times New Roman"/>
          <w:i/>
          <w:sz w:val="28"/>
          <w:szCs w:val="28"/>
        </w:rPr>
        <w:t>проект закона Республики Дагестан «О преобразовании городского окр</w:t>
      </w:r>
      <w:r w:rsidRPr="00C744AF">
        <w:rPr>
          <w:rFonts w:ascii="Times New Roman" w:hAnsi="Times New Roman"/>
          <w:i/>
          <w:sz w:val="28"/>
          <w:szCs w:val="28"/>
        </w:rPr>
        <w:t xml:space="preserve">уга с внутригородским делением </w:t>
      </w:r>
      <w:r w:rsidR="007F0D9D" w:rsidRPr="00C744AF">
        <w:rPr>
          <w:rFonts w:ascii="Times New Roman" w:hAnsi="Times New Roman"/>
          <w:i/>
          <w:sz w:val="28"/>
          <w:szCs w:val="28"/>
        </w:rPr>
        <w:t>«город Махачкала» Республики Дагестан, внесении изменений  в отдельные законодательные акты Республики Дагестан и признании утратившими силу отдельных законодательных актов Рес</w:t>
      </w:r>
      <w:r w:rsidR="00F30734" w:rsidRPr="00C744AF">
        <w:rPr>
          <w:rFonts w:ascii="Times New Roman" w:hAnsi="Times New Roman"/>
          <w:i/>
          <w:sz w:val="28"/>
          <w:szCs w:val="28"/>
        </w:rPr>
        <w:t>публики Дагестан»</w:t>
      </w:r>
      <w:r w:rsidR="00EB7273" w:rsidRPr="00C744AF">
        <w:rPr>
          <w:rFonts w:ascii="Times New Roman" w:hAnsi="Times New Roman"/>
          <w:i/>
          <w:sz w:val="28"/>
          <w:szCs w:val="28"/>
        </w:rPr>
        <w:t xml:space="preserve"> (далее – проект закона РД о преобразовании города Махачкалы</w:t>
      </w:r>
      <w:r w:rsidR="00EB7273">
        <w:rPr>
          <w:rFonts w:ascii="Times New Roman" w:hAnsi="Times New Roman"/>
          <w:sz w:val="28"/>
          <w:szCs w:val="28"/>
        </w:rPr>
        <w:t>).</w:t>
      </w:r>
    </w:p>
    <w:p w:rsidR="000C1497" w:rsidRDefault="00CF539C" w:rsidP="0010132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Указанный законопроект представляется наиболее значимым, поскольку </w:t>
      </w:r>
      <w:r w:rsidR="004B0DA9">
        <w:rPr>
          <w:rFonts w:ascii="Times New Roman" w:hAnsi="Times New Roman"/>
          <w:sz w:val="28"/>
          <w:szCs w:val="28"/>
        </w:rPr>
        <w:t xml:space="preserve">разработан с учетом общей концепции изменений в федеральном законодательстве и </w:t>
      </w:r>
      <w:r>
        <w:rPr>
          <w:rFonts w:ascii="Times New Roman" w:hAnsi="Times New Roman"/>
          <w:sz w:val="28"/>
          <w:szCs w:val="28"/>
        </w:rPr>
        <w:t xml:space="preserve">существенно меняет </w:t>
      </w:r>
      <w:r w:rsidR="00587385">
        <w:rPr>
          <w:rFonts w:ascii="Times New Roman" w:hAnsi="Times New Roman"/>
          <w:sz w:val="28"/>
          <w:szCs w:val="28"/>
        </w:rPr>
        <w:t>структуру административно-территориального устройства республики, сложи</w:t>
      </w:r>
      <w:r w:rsidR="00962D19">
        <w:rPr>
          <w:rFonts w:ascii="Times New Roman" w:hAnsi="Times New Roman"/>
          <w:sz w:val="28"/>
          <w:szCs w:val="28"/>
        </w:rPr>
        <w:t>вшуюся за последние десятилетия</w:t>
      </w:r>
      <w:r w:rsidR="004B0DA9">
        <w:rPr>
          <w:rFonts w:ascii="Times New Roman" w:hAnsi="Times New Roman"/>
          <w:sz w:val="28"/>
          <w:szCs w:val="28"/>
        </w:rPr>
        <w:t>.</w:t>
      </w:r>
    </w:p>
    <w:p w:rsidR="001B5A40" w:rsidRPr="00D95BAD" w:rsidRDefault="001B5A40" w:rsidP="0010132E">
      <w:pPr>
        <w:pStyle w:val="a4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B5A40">
        <w:rPr>
          <w:rFonts w:ascii="Times New Roman" w:hAnsi="Times New Roman"/>
          <w:sz w:val="28"/>
          <w:szCs w:val="28"/>
        </w:rPr>
        <w:t xml:space="preserve">В 2024 году рассмотрено </w:t>
      </w:r>
      <w:r w:rsidRPr="00D95BAD">
        <w:rPr>
          <w:rFonts w:ascii="Times New Roman" w:hAnsi="Times New Roman"/>
          <w:b/>
          <w:sz w:val="28"/>
          <w:szCs w:val="28"/>
        </w:rPr>
        <w:t>745</w:t>
      </w:r>
      <w:r w:rsidRPr="001B5A40">
        <w:rPr>
          <w:rFonts w:ascii="Times New Roman" w:hAnsi="Times New Roman"/>
          <w:sz w:val="28"/>
          <w:szCs w:val="28"/>
        </w:rPr>
        <w:t xml:space="preserve"> проектов федеральных законов по предметам совместного ведения Российской Федерации и субъектов Российской Федерации и проектов иных нормативных правовых актов Российской Федерации, касающихся различных сфер, в том числе местного самоуправления, административного законодательства, полномочий органов государственной власти субъектов Российской Федерации и др</w:t>
      </w:r>
      <w:r w:rsidRPr="00D95BAD">
        <w:rPr>
          <w:rFonts w:ascii="Times New Roman" w:hAnsi="Times New Roman"/>
          <w:i/>
          <w:sz w:val="28"/>
          <w:szCs w:val="28"/>
        </w:rPr>
        <w:t>. (в 2023 г. - 438, в 2022г.-536).</w:t>
      </w:r>
    </w:p>
    <w:p w:rsidR="0010132E" w:rsidRDefault="000757D8" w:rsidP="0010132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757D8">
        <w:rPr>
          <w:rFonts w:ascii="Times New Roman" w:eastAsia="Times New Roman" w:hAnsi="Times New Roman" w:cs="Times New Roman"/>
          <w:sz w:val="28"/>
          <w:szCs w:val="28"/>
        </w:rPr>
        <w:t>ормативные правовые акты</w:t>
      </w:r>
      <w:r w:rsidR="000828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57D8">
        <w:rPr>
          <w:rFonts w:ascii="Times New Roman" w:eastAsia="Times New Roman" w:hAnsi="Times New Roman" w:cs="Times New Roman"/>
          <w:sz w:val="28"/>
          <w:szCs w:val="28"/>
        </w:rPr>
        <w:t xml:space="preserve">по которым </w:t>
      </w:r>
      <w:r w:rsidR="000828B2" w:rsidRPr="000757D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</w:t>
      </w:r>
      <w:r w:rsidRPr="000757D8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E26C0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7D8">
        <w:rPr>
          <w:rFonts w:ascii="Times New Roman" w:eastAsia="Times New Roman" w:hAnsi="Times New Roman" w:cs="Times New Roman"/>
          <w:sz w:val="28"/>
          <w:szCs w:val="28"/>
        </w:rPr>
        <w:t xml:space="preserve"> правовая 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7D8">
        <w:rPr>
          <w:rFonts w:ascii="Times New Roman" w:eastAsia="Times New Roman" w:hAnsi="Times New Roman" w:cs="Times New Roman"/>
          <w:sz w:val="28"/>
          <w:szCs w:val="28"/>
        </w:rPr>
        <w:t>нтикоррупционная экспертиз</w:t>
      </w:r>
      <w:r w:rsidR="00E26C0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7D8">
        <w:rPr>
          <w:rFonts w:ascii="Times New Roman" w:eastAsia="Times New Roman" w:hAnsi="Times New Roman" w:cs="Times New Roman"/>
          <w:sz w:val="28"/>
          <w:szCs w:val="28"/>
        </w:rPr>
        <w:t>, органами прокуратуры Республики Дагестан не опротестовывались</w:t>
      </w:r>
      <w:r w:rsidR="00B85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7D8">
        <w:rPr>
          <w:rFonts w:ascii="Times New Roman" w:eastAsia="Times New Roman" w:hAnsi="Times New Roman" w:cs="Times New Roman"/>
          <w:sz w:val="28"/>
          <w:szCs w:val="28"/>
        </w:rPr>
        <w:t>и в судебном порядке не обжаловались.</w:t>
      </w:r>
    </w:p>
    <w:p w:rsidR="00180A5A" w:rsidRDefault="004B0DA9" w:rsidP="00180A5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</w:t>
      </w:r>
      <w:r w:rsidR="001B5A40" w:rsidRPr="001B5A40">
        <w:rPr>
          <w:rFonts w:ascii="Times New Roman" w:hAnsi="Times New Roman"/>
          <w:sz w:val="28"/>
          <w:szCs w:val="28"/>
        </w:rPr>
        <w:t xml:space="preserve"> органами исполнительной власти Республики Дагестан</w:t>
      </w:r>
      <w:r w:rsidR="00E26C03">
        <w:rPr>
          <w:rFonts w:ascii="Times New Roman" w:hAnsi="Times New Roman"/>
          <w:sz w:val="28"/>
          <w:szCs w:val="28"/>
        </w:rPr>
        <w:t xml:space="preserve">, </w:t>
      </w:r>
      <w:r w:rsidR="001B5A40" w:rsidRPr="001B5A40">
        <w:rPr>
          <w:rFonts w:ascii="Times New Roman" w:hAnsi="Times New Roman"/>
          <w:sz w:val="28"/>
          <w:szCs w:val="28"/>
        </w:rPr>
        <w:t>в том числе Министерством юстиции Республики Дагестан</w:t>
      </w:r>
      <w:r w:rsidR="00E26C03">
        <w:rPr>
          <w:rFonts w:ascii="Times New Roman" w:hAnsi="Times New Roman"/>
          <w:sz w:val="28"/>
          <w:szCs w:val="28"/>
        </w:rPr>
        <w:t>,</w:t>
      </w:r>
      <w:r w:rsidR="00B85913">
        <w:rPr>
          <w:rFonts w:ascii="Times New Roman" w:hAnsi="Times New Roman"/>
          <w:sz w:val="28"/>
          <w:szCs w:val="28"/>
        </w:rPr>
        <w:t xml:space="preserve"> </w:t>
      </w:r>
      <w:r w:rsidR="001B5A40" w:rsidRPr="001B5A40">
        <w:rPr>
          <w:rFonts w:ascii="Times New Roman" w:hAnsi="Times New Roman"/>
          <w:sz w:val="28"/>
          <w:szCs w:val="28"/>
        </w:rPr>
        <w:t>оказана бесп</w:t>
      </w:r>
      <w:r>
        <w:rPr>
          <w:rFonts w:ascii="Times New Roman" w:hAnsi="Times New Roman"/>
          <w:sz w:val="28"/>
          <w:szCs w:val="28"/>
        </w:rPr>
        <w:t xml:space="preserve">латная юридическая помощь </w:t>
      </w:r>
      <w:r w:rsidRPr="00D95BAD">
        <w:rPr>
          <w:rFonts w:ascii="Times New Roman" w:hAnsi="Times New Roman"/>
          <w:b/>
          <w:sz w:val="28"/>
          <w:szCs w:val="28"/>
        </w:rPr>
        <w:t>29674</w:t>
      </w:r>
      <w:r w:rsidR="001B5A40" w:rsidRPr="001B5A40">
        <w:rPr>
          <w:rFonts w:ascii="Times New Roman" w:hAnsi="Times New Roman"/>
          <w:sz w:val="28"/>
          <w:szCs w:val="28"/>
        </w:rPr>
        <w:t xml:space="preserve"> гражданам,</w:t>
      </w:r>
      <w:r>
        <w:rPr>
          <w:rFonts w:ascii="Times New Roman" w:hAnsi="Times New Roman"/>
          <w:sz w:val="28"/>
          <w:szCs w:val="28"/>
        </w:rPr>
        <w:t xml:space="preserve"> при непосредственном участии </w:t>
      </w:r>
      <w:r w:rsidR="001B5A40" w:rsidRPr="001B5A40">
        <w:rPr>
          <w:rFonts w:ascii="Times New Roman" w:hAnsi="Times New Roman"/>
          <w:sz w:val="28"/>
          <w:szCs w:val="28"/>
        </w:rPr>
        <w:t>ГКУ РД «Госюрбюро».</w:t>
      </w:r>
    </w:p>
    <w:p w:rsidR="001B5A40" w:rsidRDefault="001B5A40" w:rsidP="00180A5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A40">
        <w:rPr>
          <w:rFonts w:ascii="Times New Roman" w:hAnsi="Times New Roman"/>
          <w:sz w:val="28"/>
          <w:szCs w:val="28"/>
        </w:rPr>
        <w:t xml:space="preserve">Обобщенный отчет об оказании гражданам бесплатной юридической помощи органами исполнительной власти Республики Дагестан в рамках государственной системы бесплатной юридической помощи </w:t>
      </w:r>
      <w:r w:rsidR="004B0DA9" w:rsidRPr="001B5A40">
        <w:rPr>
          <w:rFonts w:ascii="Times New Roman" w:hAnsi="Times New Roman"/>
          <w:sz w:val="28"/>
          <w:szCs w:val="28"/>
        </w:rPr>
        <w:t>ежеквартально</w:t>
      </w:r>
      <w:r w:rsidR="004B0DA9">
        <w:rPr>
          <w:rFonts w:ascii="Times New Roman" w:hAnsi="Times New Roman"/>
          <w:sz w:val="28"/>
          <w:szCs w:val="28"/>
        </w:rPr>
        <w:t xml:space="preserve"> направляется </w:t>
      </w:r>
      <w:r w:rsidR="004B0DA9" w:rsidRPr="001B5A40">
        <w:rPr>
          <w:rFonts w:ascii="Times New Roman" w:hAnsi="Times New Roman"/>
          <w:sz w:val="28"/>
          <w:szCs w:val="28"/>
        </w:rPr>
        <w:t>в Управление Минюста РФ по РД</w:t>
      </w:r>
      <w:r w:rsidR="004B0DA9">
        <w:rPr>
          <w:rFonts w:ascii="Times New Roman" w:hAnsi="Times New Roman"/>
          <w:sz w:val="28"/>
          <w:szCs w:val="28"/>
        </w:rPr>
        <w:t xml:space="preserve"> и </w:t>
      </w:r>
      <w:r w:rsidRPr="001B5A40">
        <w:rPr>
          <w:rFonts w:ascii="Times New Roman" w:hAnsi="Times New Roman"/>
          <w:sz w:val="28"/>
          <w:szCs w:val="28"/>
        </w:rPr>
        <w:t>размещается на официальном сайте Министерства (</w:t>
      </w:r>
      <w:hyperlink r:id="rId24" w:history="1">
        <w:r w:rsidR="004B0DA9" w:rsidRPr="00B8320A">
          <w:rPr>
            <w:rStyle w:val="a3"/>
            <w:rFonts w:ascii="Times New Roman" w:hAnsi="Times New Roman"/>
            <w:sz w:val="28"/>
            <w:szCs w:val="28"/>
          </w:rPr>
          <w:t>https://minyust.e-dag.ru</w:t>
        </w:r>
      </w:hyperlink>
      <w:r w:rsidRPr="001B5A40">
        <w:rPr>
          <w:rFonts w:ascii="Times New Roman" w:hAnsi="Times New Roman"/>
          <w:sz w:val="28"/>
          <w:szCs w:val="28"/>
        </w:rPr>
        <w:t>)</w:t>
      </w:r>
      <w:r w:rsidR="004B0DA9">
        <w:rPr>
          <w:rFonts w:ascii="Times New Roman" w:hAnsi="Times New Roman"/>
          <w:sz w:val="28"/>
          <w:szCs w:val="28"/>
        </w:rPr>
        <w:t>.</w:t>
      </w:r>
    </w:p>
    <w:p w:rsidR="00D95BAD" w:rsidRDefault="00D95BAD" w:rsidP="00D95BAD">
      <w:pPr>
        <w:pStyle w:val="ad"/>
        <w:kinsoku w:val="0"/>
        <w:overflowPunct w:val="0"/>
        <w:ind w:left="0" w:firstLine="708"/>
      </w:pPr>
      <w:r w:rsidRPr="00BD045F">
        <w:t xml:space="preserve">За указанный период в Министерство поступило </w:t>
      </w:r>
      <w:r w:rsidRPr="00D95BAD">
        <w:rPr>
          <w:b/>
        </w:rPr>
        <w:t>26</w:t>
      </w:r>
      <w:r w:rsidRPr="00BD045F">
        <w:t xml:space="preserve">сводных заявок об оказании бесплатной юридической помощи адвокатами Республики Дагестан. Произведена оплата на сумму </w:t>
      </w:r>
      <w:r w:rsidRPr="00D95BAD">
        <w:rPr>
          <w:b/>
        </w:rPr>
        <w:t>932 200</w:t>
      </w:r>
      <w:r>
        <w:t xml:space="preserve"> рублей;</w:t>
      </w:r>
    </w:p>
    <w:p w:rsidR="00D95BAD" w:rsidRDefault="00D95BAD" w:rsidP="00D95BAD">
      <w:pPr>
        <w:pStyle w:val="ad"/>
        <w:kinsoku w:val="0"/>
        <w:overflowPunct w:val="0"/>
        <w:ind w:left="0" w:firstLine="708"/>
      </w:pP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33"/>
        <w:gridCol w:w="1984"/>
        <w:gridCol w:w="2126"/>
        <w:gridCol w:w="2126"/>
      </w:tblGrid>
      <w:tr w:rsidR="00D95BAD" w:rsidTr="00DC18AF">
        <w:trPr>
          <w:trHeight w:val="344"/>
        </w:trPr>
        <w:tc>
          <w:tcPr>
            <w:tcW w:w="2933" w:type="dxa"/>
            <w:vMerge w:val="restart"/>
          </w:tcPr>
          <w:p w:rsidR="00D95BAD" w:rsidRPr="008F6C1A" w:rsidRDefault="00D95BAD" w:rsidP="00D95B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C1A">
              <w:rPr>
                <w:rFonts w:ascii="Times New Roman" w:hAnsi="Times New Roman" w:cs="Times New Roman"/>
                <w:sz w:val="28"/>
                <w:szCs w:val="28"/>
              </w:rPr>
              <w:t>Оплата труда адвокатов за оказанную гражданам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есплатную </w:t>
            </w:r>
            <w:r w:rsidRPr="008F6C1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ридическую </w:t>
            </w:r>
            <w:r w:rsidRPr="008F6C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омощь</w:t>
            </w:r>
            <w:r w:rsidRPr="008F6C1A">
              <w:rPr>
                <w:rFonts w:ascii="Times New Roman" w:hAnsi="Times New Roman" w:cs="Times New Roman"/>
                <w:sz w:val="28"/>
                <w:szCs w:val="28"/>
              </w:rPr>
              <w:t xml:space="preserve"> по сводным заявкам</w:t>
            </w:r>
          </w:p>
        </w:tc>
        <w:tc>
          <w:tcPr>
            <w:tcW w:w="1984" w:type="dxa"/>
          </w:tcPr>
          <w:p w:rsidR="00D95BAD" w:rsidRPr="008F6C1A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C1A">
              <w:rPr>
                <w:rFonts w:ascii="Times New Roman" w:hAnsi="Times New Roman" w:cs="Times New Roman"/>
                <w:sz w:val="28"/>
                <w:szCs w:val="28"/>
              </w:rPr>
              <w:t>в 2022 г.</w:t>
            </w:r>
          </w:p>
        </w:tc>
        <w:tc>
          <w:tcPr>
            <w:tcW w:w="2126" w:type="dxa"/>
          </w:tcPr>
          <w:p w:rsidR="00D95BAD" w:rsidRPr="008F6C1A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6C1A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126" w:type="dxa"/>
          </w:tcPr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г.</w:t>
            </w:r>
          </w:p>
        </w:tc>
      </w:tr>
      <w:tr w:rsidR="00D95BAD" w:rsidTr="00DC18AF">
        <w:trPr>
          <w:trHeight w:val="1464"/>
        </w:trPr>
        <w:tc>
          <w:tcPr>
            <w:tcW w:w="2933" w:type="dxa"/>
            <w:vMerge/>
          </w:tcPr>
          <w:p w:rsidR="00D95BAD" w:rsidRPr="008F6C1A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</w:t>
            </w:r>
          </w:p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заявок</w:t>
            </w:r>
          </w:p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выплачено</w:t>
            </w:r>
          </w:p>
          <w:p w:rsidR="00D95BAD" w:rsidRPr="008F6C1A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24800 рублей</w:t>
            </w:r>
          </w:p>
        </w:tc>
        <w:tc>
          <w:tcPr>
            <w:tcW w:w="2126" w:type="dxa"/>
          </w:tcPr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</w:p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заявок</w:t>
            </w:r>
          </w:p>
          <w:p w:rsidR="00D95BAD" w:rsidRPr="008F6C1A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выплачено 24400 рублей</w:t>
            </w:r>
          </w:p>
        </w:tc>
        <w:tc>
          <w:tcPr>
            <w:tcW w:w="2126" w:type="dxa"/>
          </w:tcPr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</w:p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заявок</w:t>
            </w:r>
          </w:p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Выплачено</w:t>
            </w:r>
          </w:p>
          <w:p w:rsidR="00D95BAD" w:rsidRDefault="00D95BAD" w:rsidP="00D9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932200 рублей</w:t>
            </w:r>
          </w:p>
        </w:tc>
      </w:tr>
    </w:tbl>
    <w:p w:rsidR="000757D8" w:rsidRDefault="000757D8" w:rsidP="003A7D9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757D8" w:rsidRDefault="000757D8" w:rsidP="00D47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обеспечено рассмотрение </w:t>
      </w:r>
      <w:r w:rsidRPr="00D95BAD">
        <w:rPr>
          <w:rFonts w:ascii="Times New Roman" w:eastAsia="Times New Roman" w:hAnsi="Times New Roman" w:cs="Times New Roman"/>
          <w:b/>
          <w:sz w:val="28"/>
          <w:szCs w:val="28"/>
        </w:rPr>
        <w:t>123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обращения граждан            </w:t>
      </w:r>
      <w:r w:rsidR="00D95BAD">
        <w:rPr>
          <w:rFonts w:ascii="Times New Roman" w:eastAsia="Times New Roman" w:hAnsi="Times New Roman" w:cs="Times New Roman"/>
          <w:i/>
          <w:sz w:val="28"/>
          <w:szCs w:val="28"/>
        </w:rPr>
        <w:t>(в 2023</w:t>
      </w:r>
      <w:r w:rsidRPr="00D95BAD">
        <w:rPr>
          <w:rFonts w:ascii="Times New Roman" w:eastAsia="Times New Roman" w:hAnsi="Times New Roman" w:cs="Times New Roman"/>
          <w:i/>
          <w:sz w:val="28"/>
          <w:szCs w:val="28"/>
        </w:rPr>
        <w:t>.-</w:t>
      </w:r>
      <w:r w:rsidR="00784D65" w:rsidRPr="00D95BAD">
        <w:rPr>
          <w:rFonts w:ascii="Times New Roman" w:eastAsia="Times New Roman" w:hAnsi="Times New Roman" w:cs="Times New Roman"/>
          <w:i/>
          <w:sz w:val="28"/>
          <w:szCs w:val="28"/>
        </w:rPr>
        <w:t>110</w:t>
      </w:r>
      <w:r w:rsidRPr="00D95BAD">
        <w:rPr>
          <w:rFonts w:ascii="Times New Roman" w:eastAsia="Times New Roman" w:hAnsi="Times New Roman" w:cs="Times New Roman"/>
          <w:i/>
          <w:sz w:val="28"/>
          <w:szCs w:val="28"/>
        </w:rPr>
        <w:t>, в 2022.-84).</w:t>
      </w: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обращений соблюдены сроки, установленные  Федеральным законом от 2 мая 2006 г. № 59-ФЗ «О порядке рассмотрения обращений граждан Российской Федерации». </w:t>
      </w: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срок рассмотрения обращения составил 7 календарных дней.</w:t>
      </w:r>
    </w:p>
    <w:p w:rsidR="004F4073" w:rsidRDefault="00D47766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обращений всем обратившимся гражданам даны исчерпывающие разъяснения.</w:t>
      </w:r>
    </w:p>
    <w:p w:rsidR="00D47766" w:rsidRPr="001444AB" w:rsidRDefault="00D47766" w:rsidP="00D47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96721" cy="3204375"/>
            <wp:effectExtent l="19050" t="0" r="27829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D95BAD" w:rsidRDefault="00D95BAD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D95BAD" w:rsidRDefault="00D95BAD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D95BAD" w:rsidRDefault="00D95BAD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spacing w:val="-2"/>
          <w:sz w:val="28"/>
          <w:szCs w:val="28"/>
        </w:rPr>
        <w:t>В ра</w:t>
      </w:r>
      <w:r w:rsidR="00D95BAD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мках исполнения мероприятия по 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выкупу за добровольно сданное огнестрельное оружие государственной программы Республики Дагестан «Обеспечение общественного порядка и противодействие преступности в Республике Дагестан за 2024 год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поступило </w:t>
      </w:r>
      <w:r w:rsidRPr="00D95BAD">
        <w:rPr>
          <w:rFonts w:ascii="Times New Roman" w:hAnsi="Times New Roman" w:cs="Times New Roman"/>
          <w:b/>
          <w:spacing w:val="-2"/>
          <w:sz w:val="28"/>
          <w:szCs w:val="28"/>
        </w:rPr>
        <w:t>62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заявки, из которых оплачено </w:t>
      </w:r>
      <w:r w:rsidRPr="00D95BAD">
        <w:rPr>
          <w:rFonts w:ascii="Times New Roman" w:hAnsi="Times New Roman" w:cs="Times New Roman"/>
          <w:b/>
          <w:spacing w:val="-2"/>
          <w:sz w:val="28"/>
          <w:szCs w:val="28"/>
        </w:rPr>
        <w:t>52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заявки на общую сумму </w:t>
      </w:r>
      <w:r w:rsidRPr="00D95BAD">
        <w:rPr>
          <w:rFonts w:ascii="Times New Roman" w:hAnsi="Times New Roman" w:cs="Times New Roman"/>
          <w:b/>
          <w:spacing w:val="-2"/>
          <w:sz w:val="28"/>
          <w:szCs w:val="28"/>
        </w:rPr>
        <w:t>3 230 886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рублей, по 10 заявкам отказано в выплате денежного вознаграждения. Основными причинами отказа в выплате денежного вознаграждения являются несоблюдение сроков представления документов, наличие недостоверных сведений в представленных документах.</w:t>
      </w: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Всего у населения выкуплено </w:t>
      </w:r>
      <w:r w:rsidRPr="00D95BAD">
        <w:rPr>
          <w:rFonts w:ascii="Times New Roman" w:hAnsi="Times New Roman" w:cs="Times New Roman"/>
          <w:b/>
          <w:spacing w:val="-2"/>
          <w:sz w:val="28"/>
          <w:szCs w:val="28"/>
        </w:rPr>
        <w:t>60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единиц огнестрельного оружия</w:t>
      </w:r>
      <w:r w:rsidR="003215E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(1-пулемет, 26-автоматов, 4-гранатомета, 16-пистолетов из них                          7-самодельных, 10-охотничьих ружей, 7-винтовок и карабинов, 53 единицы взрывчатых веществ и 23 398 - тыс. шт. боеприпасов т.е. патронов</w:t>
      </w:r>
      <w:r w:rsidR="003215E9" w:rsidRPr="003215E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(2023</w:t>
      </w:r>
      <w:r w:rsidR="003215E9">
        <w:rPr>
          <w:rFonts w:ascii="Times New Roman" w:hAnsi="Times New Roman" w:cs="Times New Roman"/>
          <w:i/>
          <w:spacing w:val="-2"/>
          <w:sz w:val="28"/>
          <w:szCs w:val="28"/>
        </w:rPr>
        <w:t>-</w:t>
      </w:r>
      <w:r w:rsidR="003215E9" w:rsidRPr="003215E9">
        <w:rPr>
          <w:rFonts w:ascii="Times New Roman" w:hAnsi="Times New Roman"/>
          <w:i/>
          <w:sz w:val="28"/>
          <w:szCs w:val="28"/>
        </w:rPr>
        <w:t>301, 2022</w:t>
      </w:r>
      <w:r w:rsidR="003215E9">
        <w:rPr>
          <w:rFonts w:ascii="Times New Roman" w:hAnsi="Times New Roman"/>
          <w:i/>
          <w:sz w:val="28"/>
          <w:szCs w:val="28"/>
        </w:rPr>
        <w:t>-</w:t>
      </w:r>
      <w:r w:rsidR="00C744AF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D47766" w:rsidRDefault="00784D65" w:rsidP="00D47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Приоритетными вопросами остаются </w:t>
      </w:r>
      <w:r w:rsidR="00D47766">
        <w:rPr>
          <w:rFonts w:ascii="Times New Roman" w:eastAsia="Times New Roman" w:hAnsi="Times New Roman" w:cs="Times New Roman"/>
          <w:sz w:val="28"/>
          <w:szCs w:val="28"/>
        </w:rPr>
        <w:t>вопросы реализации государственных программ «Обеспечение общественного порядка и противодействие преступности в Республике Дагестан», «Развитие институтов гражданского общества Республики Дагестан» и «О противодействии коррупции в Республике Дагестан».</w:t>
      </w: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отчетного 2024 года запланированные значения показателей (индикаторов) подпрограмм, входящих в государственные программы, достигнуты. </w:t>
      </w:r>
    </w:p>
    <w:p w:rsidR="00D47766" w:rsidRDefault="00D47766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C11A1F">
        <w:rPr>
          <w:rFonts w:ascii="Times New Roman" w:hAnsi="Times New Roman" w:cs="Times New Roman"/>
          <w:sz w:val="28"/>
          <w:szCs w:val="28"/>
        </w:rPr>
        <w:t xml:space="preserve">управлением по законодательству </w:t>
      </w:r>
      <w:r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Pr="003215E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уведомлений о проведении публичных мероприятий </w:t>
      </w:r>
      <w:r w:rsidRPr="003215E9">
        <w:rPr>
          <w:rFonts w:ascii="Times New Roman" w:hAnsi="Times New Roman" w:cs="Times New Roman"/>
          <w:i/>
          <w:sz w:val="28"/>
          <w:szCs w:val="28"/>
        </w:rPr>
        <w:t>(2023 – 7</w:t>
      </w:r>
      <w:r w:rsidR="00D95BAD" w:rsidRPr="003215E9">
        <w:rPr>
          <w:rFonts w:ascii="Times New Roman" w:hAnsi="Times New Roman" w:cs="Times New Roman"/>
          <w:i/>
          <w:sz w:val="28"/>
          <w:szCs w:val="28"/>
        </w:rPr>
        <w:t>, 2022 г.</w:t>
      </w:r>
      <w:r w:rsidR="00C744AF">
        <w:rPr>
          <w:rFonts w:ascii="Times New Roman" w:hAnsi="Times New Roman" w:cs="Times New Roman"/>
          <w:i/>
          <w:sz w:val="28"/>
          <w:szCs w:val="28"/>
        </w:rPr>
        <w:t>- 11</w:t>
      </w:r>
      <w:r w:rsidRPr="003215E9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все они исходили от инициативных групп граждан республики.</w:t>
      </w:r>
    </w:p>
    <w:p w:rsidR="00D47766" w:rsidRPr="00C744AF" w:rsidRDefault="00C744AF" w:rsidP="00D477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C744A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полученных </w:t>
      </w:r>
      <w:r w:rsidR="00D47766">
        <w:rPr>
          <w:rFonts w:ascii="Times New Roman" w:hAnsi="Times New Roman" w:cs="Times New Roman"/>
          <w:sz w:val="28"/>
          <w:szCs w:val="28"/>
        </w:rPr>
        <w:t xml:space="preserve">уведомлений не согласованы, </w:t>
      </w:r>
      <w:r w:rsidRPr="00C744AF">
        <w:rPr>
          <w:rFonts w:ascii="Times New Roman" w:hAnsi="Times New Roman" w:cs="Times New Roman"/>
          <w:i/>
          <w:sz w:val="28"/>
          <w:szCs w:val="28"/>
        </w:rPr>
        <w:t>(</w:t>
      </w:r>
      <w:r w:rsidR="00D47766" w:rsidRPr="00C744AF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D47766" w:rsidRPr="00C744A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744AF">
        <w:rPr>
          <w:rFonts w:ascii="Times New Roman" w:hAnsi="Times New Roman" w:cs="Times New Roman"/>
          <w:i/>
          <w:sz w:val="28"/>
          <w:szCs w:val="28"/>
        </w:rPr>
        <w:t xml:space="preserve"> уведомлениям </w:t>
      </w:r>
      <w:r w:rsidR="00D47766" w:rsidRPr="00C744AF">
        <w:rPr>
          <w:rFonts w:ascii="Times New Roman" w:hAnsi="Times New Roman" w:cs="Times New Roman"/>
          <w:i/>
          <w:sz w:val="28"/>
          <w:szCs w:val="28"/>
        </w:rPr>
        <w:t xml:space="preserve">направлены письменные сообщения с предложениями об изменении места и (или) времени проведения публичного мероприятия, а также об устранении организатором публичного мероприятия несоответствия указанных в уведомлении условий проведения публичного мероприятия требованиям Федерального закона от 19 июня 2004 года № 54-ФЗ «О собраниях, митингах, демонстрациях, шествиях и пикетированиях», по </w:t>
      </w:r>
      <w:r w:rsidR="00D47766" w:rsidRPr="00C744A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47766" w:rsidRPr="00C744AF">
        <w:rPr>
          <w:rFonts w:ascii="Times New Roman" w:hAnsi="Times New Roman" w:cs="Times New Roman"/>
          <w:i/>
          <w:sz w:val="28"/>
          <w:szCs w:val="28"/>
        </w:rPr>
        <w:t xml:space="preserve"> уведомлениям направлены письменные сообщения организаторам публичных мероприятий о том, что они должны быть рассмотрены администра</w:t>
      </w:r>
      <w:r w:rsidRPr="00C744AF">
        <w:rPr>
          <w:rFonts w:ascii="Times New Roman" w:hAnsi="Times New Roman" w:cs="Times New Roman"/>
          <w:i/>
          <w:sz w:val="28"/>
          <w:szCs w:val="28"/>
        </w:rPr>
        <w:t>циями муниципальных образований)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sectPr w:rsidR="00D47766" w:rsidRPr="00C744AF" w:rsidSect="00FA439B">
      <w:headerReference w:type="default" r:id="rId26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B11" w:rsidRDefault="00234B11" w:rsidP="00C63977">
      <w:pPr>
        <w:spacing w:after="0" w:line="240" w:lineRule="auto"/>
      </w:pPr>
      <w:r>
        <w:separator/>
      </w:r>
    </w:p>
  </w:endnote>
  <w:endnote w:type="continuationSeparator" w:id="1">
    <w:p w:rsidR="00234B11" w:rsidRDefault="00234B11" w:rsidP="00C6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B11" w:rsidRDefault="00234B11" w:rsidP="00C63977">
      <w:pPr>
        <w:spacing w:after="0" w:line="240" w:lineRule="auto"/>
      </w:pPr>
      <w:r>
        <w:separator/>
      </w:r>
    </w:p>
  </w:footnote>
  <w:footnote w:type="continuationSeparator" w:id="1">
    <w:p w:rsidR="00234B11" w:rsidRDefault="00234B11" w:rsidP="00C6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7605875"/>
      <w:docPartObj>
        <w:docPartGallery w:val="Page Numbers (Top of Page)"/>
        <w:docPartUnique/>
      </w:docPartObj>
    </w:sdtPr>
    <w:sdtContent>
      <w:p w:rsidR="003A7D95" w:rsidRDefault="002B711B">
        <w:pPr>
          <w:pStyle w:val="a9"/>
          <w:jc w:val="center"/>
        </w:pPr>
        <w:r>
          <w:fldChar w:fldCharType="begin"/>
        </w:r>
        <w:r w:rsidR="00D1465B">
          <w:instrText>PAGE   \* MERGEFORMAT</w:instrText>
        </w:r>
        <w:r>
          <w:fldChar w:fldCharType="separate"/>
        </w:r>
        <w:r w:rsidR="004F218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A7D95" w:rsidRDefault="003A7D9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868" w:hanging="23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-"/>
      <w:lvlJc w:val="left"/>
      <w:pPr>
        <w:ind w:left="177" w:hanging="15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-"/>
      <w:lvlJc w:val="left"/>
      <w:pPr>
        <w:ind w:left="1111" w:hanging="15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282" w:hanging="158"/>
      </w:pPr>
    </w:lvl>
    <w:lvl w:ilvl="4">
      <w:numFmt w:val="bullet"/>
      <w:lvlText w:val="•"/>
      <w:lvlJc w:val="left"/>
      <w:pPr>
        <w:ind w:left="3452" w:hanging="158"/>
      </w:pPr>
    </w:lvl>
    <w:lvl w:ilvl="5">
      <w:numFmt w:val="bullet"/>
      <w:lvlText w:val="•"/>
      <w:lvlJc w:val="left"/>
      <w:pPr>
        <w:ind w:left="4623" w:hanging="158"/>
      </w:pPr>
    </w:lvl>
    <w:lvl w:ilvl="6">
      <w:numFmt w:val="bullet"/>
      <w:lvlText w:val="•"/>
      <w:lvlJc w:val="left"/>
      <w:pPr>
        <w:ind w:left="5793" w:hanging="158"/>
      </w:pPr>
    </w:lvl>
    <w:lvl w:ilvl="7">
      <w:numFmt w:val="bullet"/>
      <w:lvlText w:val="•"/>
      <w:lvlJc w:val="left"/>
      <w:pPr>
        <w:ind w:left="6964" w:hanging="158"/>
      </w:pPr>
    </w:lvl>
    <w:lvl w:ilvl="8">
      <w:numFmt w:val="bullet"/>
      <w:lvlText w:val="•"/>
      <w:lvlJc w:val="left"/>
      <w:pPr>
        <w:ind w:left="8134" w:hanging="158"/>
      </w:pPr>
    </w:lvl>
  </w:abstractNum>
  <w:abstractNum w:abstractNumId="1">
    <w:nsid w:val="2D25256C"/>
    <w:multiLevelType w:val="hybridMultilevel"/>
    <w:tmpl w:val="65F2815A"/>
    <w:lvl w:ilvl="0" w:tplc="3C389D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D177F"/>
    <w:rsid w:val="000178C2"/>
    <w:rsid w:val="000252B3"/>
    <w:rsid w:val="00032641"/>
    <w:rsid w:val="00032A2B"/>
    <w:rsid w:val="000341E3"/>
    <w:rsid w:val="00041F0C"/>
    <w:rsid w:val="00054A54"/>
    <w:rsid w:val="00066F12"/>
    <w:rsid w:val="000757D8"/>
    <w:rsid w:val="000828B2"/>
    <w:rsid w:val="000913DB"/>
    <w:rsid w:val="000A7791"/>
    <w:rsid w:val="000B67D7"/>
    <w:rsid w:val="000C1497"/>
    <w:rsid w:val="000E3297"/>
    <w:rsid w:val="0010132E"/>
    <w:rsid w:val="001116DA"/>
    <w:rsid w:val="00116EE4"/>
    <w:rsid w:val="001216F1"/>
    <w:rsid w:val="0014308D"/>
    <w:rsid w:val="00180A5A"/>
    <w:rsid w:val="0019113A"/>
    <w:rsid w:val="001B4103"/>
    <w:rsid w:val="001B5A40"/>
    <w:rsid w:val="001D03F6"/>
    <w:rsid w:val="002341A6"/>
    <w:rsid w:val="00234B11"/>
    <w:rsid w:val="00240699"/>
    <w:rsid w:val="002458A4"/>
    <w:rsid w:val="002A3DB7"/>
    <w:rsid w:val="002A647D"/>
    <w:rsid w:val="002B06E0"/>
    <w:rsid w:val="002B3752"/>
    <w:rsid w:val="002B711B"/>
    <w:rsid w:val="002D01A6"/>
    <w:rsid w:val="002F6D96"/>
    <w:rsid w:val="003215E9"/>
    <w:rsid w:val="00336C45"/>
    <w:rsid w:val="003505B2"/>
    <w:rsid w:val="00352530"/>
    <w:rsid w:val="00356BB2"/>
    <w:rsid w:val="003653EB"/>
    <w:rsid w:val="003730C6"/>
    <w:rsid w:val="00393A2C"/>
    <w:rsid w:val="003A7126"/>
    <w:rsid w:val="003A7D95"/>
    <w:rsid w:val="003B0AB6"/>
    <w:rsid w:val="003C4B52"/>
    <w:rsid w:val="003E5038"/>
    <w:rsid w:val="0040771E"/>
    <w:rsid w:val="00420E87"/>
    <w:rsid w:val="004255AF"/>
    <w:rsid w:val="0043063D"/>
    <w:rsid w:val="004413B1"/>
    <w:rsid w:val="0044402F"/>
    <w:rsid w:val="004472D8"/>
    <w:rsid w:val="0046759C"/>
    <w:rsid w:val="00473DF8"/>
    <w:rsid w:val="00496898"/>
    <w:rsid w:val="004B0DA9"/>
    <w:rsid w:val="004B142F"/>
    <w:rsid w:val="004F2184"/>
    <w:rsid w:val="004F4073"/>
    <w:rsid w:val="00523C14"/>
    <w:rsid w:val="005307B6"/>
    <w:rsid w:val="005609CE"/>
    <w:rsid w:val="00587385"/>
    <w:rsid w:val="005A25DF"/>
    <w:rsid w:val="005B70E6"/>
    <w:rsid w:val="005B716F"/>
    <w:rsid w:val="005F6ED8"/>
    <w:rsid w:val="006572A5"/>
    <w:rsid w:val="006708F5"/>
    <w:rsid w:val="006866C6"/>
    <w:rsid w:val="006A7DBA"/>
    <w:rsid w:val="006D2465"/>
    <w:rsid w:val="00706818"/>
    <w:rsid w:val="00751C0E"/>
    <w:rsid w:val="007526B1"/>
    <w:rsid w:val="007548EC"/>
    <w:rsid w:val="0076274D"/>
    <w:rsid w:val="007843DC"/>
    <w:rsid w:val="00784D65"/>
    <w:rsid w:val="00793C42"/>
    <w:rsid w:val="007A787A"/>
    <w:rsid w:val="007A7BFA"/>
    <w:rsid w:val="007B59AD"/>
    <w:rsid w:val="007B73C4"/>
    <w:rsid w:val="007D4EBD"/>
    <w:rsid w:val="007F0D9D"/>
    <w:rsid w:val="008111CE"/>
    <w:rsid w:val="00825AFF"/>
    <w:rsid w:val="0083016D"/>
    <w:rsid w:val="00831A53"/>
    <w:rsid w:val="008500B4"/>
    <w:rsid w:val="00857159"/>
    <w:rsid w:val="008C0854"/>
    <w:rsid w:val="008C0CC3"/>
    <w:rsid w:val="008C77B8"/>
    <w:rsid w:val="008D1590"/>
    <w:rsid w:val="008D6807"/>
    <w:rsid w:val="008E4D89"/>
    <w:rsid w:val="00955105"/>
    <w:rsid w:val="0096165E"/>
    <w:rsid w:val="00962D19"/>
    <w:rsid w:val="009633A0"/>
    <w:rsid w:val="00984846"/>
    <w:rsid w:val="00990BAA"/>
    <w:rsid w:val="00995B7A"/>
    <w:rsid w:val="009B32C7"/>
    <w:rsid w:val="009C125D"/>
    <w:rsid w:val="009E2F1B"/>
    <w:rsid w:val="009F1055"/>
    <w:rsid w:val="00A04557"/>
    <w:rsid w:val="00A05057"/>
    <w:rsid w:val="00A53DA0"/>
    <w:rsid w:val="00A74836"/>
    <w:rsid w:val="00A844C8"/>
    <w:rsid w:val="00A93A24"/>
    <w:rsid w:val="00AA18F5"/>
    <w:rsid w:val="00AA2F06"/>
    <w:rsid w:val="00AD154B"/>
    <w:rsid w:val="00AE4957"/>
    <w:rsid w:val="00B04397"/>
    <w:rsid w:val="00B2282F"/>
    <w:rsid w:val="00B26491"/>
    <w:rsid w:val="00B3162B"/>
    <w:rsid w:val="00B35950"/>
    <w:rsid w:val="00B3657D"/>
    <w:rsid w:val="00B4117A"/>
    <w:rsid w:val="00B64547"/>
    <w:rsid w:val="00B85913"/>
    <w:rsid w:val="00B91747"/>
    <w:rsid w:val="00B947C3"/>
    <w:rsid w:val="00B95B8E"/>
    <w:rsid w:val="00BC2C2F"/>
    <w:rsid w:val="00BC32CE"/>
    <w:rsid w:val="00BC4FF1"/>
    <w:rsid w:val="00BC6D05"/>
    <w:rsid w:val="00BC7B84"/>
    <w:rsid w:val="00BC7B87"/>
    <w:rsid w:val="00BD32B2"/>
    <w:rsid w:val="00BD411E"/>
    <w:rsid w:val="00BE67B7"/>
    <w:rsid w:val="00BF103F"/>
    <w:rsid w:val="00C06083"/>
    <w:rsid w:val="00C11A1F"/>
    <w:rsid w:val="00C23121"/>
    <w:rsid w:val="00C46E41"/>
    <w:rsid w:val="00C63977"/>
    <w:rsid w:val="00C7240C"/>
    <w:rsid w:val="00C744AF"/>
    <w:rsid w:val="00C90881"/>
    <w:rsid w:val="00CC2219"/>
    <w:rsid w:val="00CC5A8C"/>
    <w:rsid w:val="00CD3265"/>
    <w:rsid w:val="00CE1C7B"/>
    <w:rsid w:val="00CF539C"/>
    <w:rsid w:val="00D07B4C"/>
    <w:rsid w:val="00D1465B"/>
    <w:rsid w:val="00D149F1"/>
    <w:rsid w:val="00D2113D"/>
    <w:rsid w:val="00D24690"/>
    <w:rsid w:val="00D4109F"/>
    <w:rsid w:val="00D47766"/>
    <w:rsid w:val="00D52E89"/>
    <w:rsid w:val="00D54E5A"/>
    <w:rsid w:val="00D95BAD"/>
    <w:rsid w:val="00DA7994"/>
    <w:rsid w:val="00DB7D04"/>
    <w:rsid w:val="00DC139E"/>
    <w:rsid w:val="00DC787B"/>
    <w:rsid w:val="00DD177F"/>
    <w:rsid w:val="00DD5114"/>
    <w:rsid w:val="00E00835"/>
    <w:rsid w:val="00E13935"/>
    <w:rsid w:val="00E26C03"/>
    <w:rsid w:val="00E46A5D"/>
    <w:rsid w:val="00E46C30"/>
    <w:rsid w:val="00E617CF"/>
    <w:rsid w:val="00E96820"/>
    <w:rsid w:val="00EA2AE8"/>
    <w:rsid w:val="00EB7273"/>
    <w:rsid w:val="00ED1A03"/>
    <w:rsid w:val="00EE115B"/>
    <w:rsid w:val="00EE52CF"/>
    <w:rsid w:val="00F11428"/>
    <w:rsid w:val="00F30734"/>
    <w:rsid w:val="00F51D29"/>
    <w:rsid w:val="00F832A3"/>
    <w:rsid w:val="00FA439B"/>
    <w:rsid w:val="00FB2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57D"/>
    <w:rPr>
      <w:color w:val="0000FF" w:themeColor="hyperlink"/>
      <w:u w:val="single"/>
    </w:rPr>
  </w:style>
  <w:style w:type="paragraph" w:styleId="a4">
    <w:name w:val="No Spacing"/>
    <w:link w:val="a5"/>
    <w:uiPriority w:val="99"/>
    <w:qFormat/>
    <w:rsid w:val="00B365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3657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3657D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57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6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397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6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3977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1"/>
    <w:qFormat/>
    <w:rsid w:val="00D95BAD"/>
    <w:pPr>
      <w:autoSpaceDE w:val="0"/>
      <w:autoSpaceDN w:val="0"/>
      <w:adjustRightInd w:val="0"/>
      <w:spacing w:after="0" w:line="240" w:lineRule="auto"/>
      <w:ind w:left="53" w:hanging="157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D95BA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9.xml"/><Relationship Id="rId25" Type="http://schemas.openxmlformats.org/officeDocument/2006/relationships/chart" Target="charts/chart16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yperlink" Target="https://minyust.e-da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vo.e-dag.ru/" TargetMode="External"/><Relationship Id="rId23" Type="http://schemas.openxmlformats.org/officeDocument/2006/relationships/chart" Target="charts/chart15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://www.pravo.gov.ru/" TargetMode="External"/><Relationship Id="rId22" Type="http://schemas.openxmlformats.org/officeDocument/2006/relationships/chart" Target="charts/chart1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2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35533502898600117"/>
          <c:y val="2.0348808968998398E-2"/>
          <c:w val="0.6446650269253692"/>
          <c:h val="0.688002264226115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Изученные НПА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1700</c:v>
                </c:pt>
                <c:pt idx="1">
                  <c:v>1777</c:v>
                </c:pt>
                <c:pt idx="2">
                  <c:v>1437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21-436C-905C-192E753AB7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Выявленные замечания правового характера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844</c:v>
                </c:pt>
                <c:pt idx="1">
                  <c:v>649</c:v>
                </c:pt>
                <c:pt idx="2">
                  <c:v>443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21-436C-905C-192E753AB7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Выявленные коррупциогенные факторы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19</c:v>
                </c:pt>
                <c:pt idx="2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21-436C-905C-192E753AB716}"/>
            </c:ext>
          </c:extLst>
        </c:ser>
        <c:shape val="box"/>
        <c:axId val="93170688"/>
        <c:axId val="93180672"/>
        <c:axId val="0"/>
      </c:bar3DChart>
      <c:catAx>
        <c:axId val="93170688"/>
        <c:scaling>
          <c:orientation val="minMax"/>
        </c:scaling>
        <c:axPos val="b"/>
        <c:majorGridlines/>
        <c:numFmt formatCode="General" sourceLinked="1"/>
        <c:tickLblPos val="nextTo"/>
        <c:crossAx val="93180672"/>
        <c:crosses val="autoZero"/>
        <c:auto val="1"/>
        <c:lblAlgn val="ctr"/>
        <c:lblOffset val="100"/>
      </c:catAx>
      <c:valAx>
        <c:axId val="93180672"/>
        <c:scaling>
          <c:orientation val="minMax"/>
        </c:scaling>
        <c:axPos val="l"/>
        <c:majorGridlines/>
        <c:numFmt formatCode="General" sourceLinked="1"/>
        <c:tickLblPos val="nextTo"/>
        <c:crossAx val="931706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effectLst>
      <a:outerShdw sx="1000" sy="1000" algn="ctr" rotWithShape="0">
        <a:srgbClr val="000000"/>
      </a:outerShdw>
    </a:effectLst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4817475401931786"/>
          <c:y val="6.0484878969639763E-2"/>
          <c:w val="0.30365066269828556"/>
          <c:h val="0.6736214113971722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Колличество актов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7E-49A9-91CF-35A69AEEB3DB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97E-49A9-91CF-35A69AEEB3DB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97E-49A9-91CF-35A69AEEB3DB}"/>
              </c:ext>
            </c:extLst>
          </c:dPt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7E-49A9-91CF-35A69AEEB3DB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7E-49A9-91CF-35A69AEEB3DB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7E-49A9-91CF-35A69AEEB3DB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 2024 год</c:v>
                </c:pt>
                <c:pt idx="1">
                  <c:v>за 2023 год</c:v>
                </c:pt>
                <c:pt idx="2">
                  <c:v>за 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2153</c:v>
                </c:pt>
                <c:pt idx="1">
                  <c:v>1834</c:v>
                </c:pt>
                <c:pt idx="2">
                  <c:v>2252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97E-49A9-91CF-35A69AEEB3DB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5522028136078712"/>
          <c:y val="0.78402970421534424"/>
          <c:w val="0.49096388059951046"/>
          <c:h val="0.1534154696450677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640372767847739"/>
          <c:y val="6.0432988253759992E-2"/>
          <c:w val="0.30006274728383686"/>
          <c:h val="0.6728915324957098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Колличество актов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172-4548-87F7-021D26AC7F60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172-4548-87F7-021D26AC7F60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172-4548-87F7-021D26AC7F60}"/>
              </c:ext>
            </c:extLst>
          </c:dPt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72-4548-87F7-021D26AC7F60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72-4548-87F7-021D26AC7F60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72-4548-87F7-021D26AC7F60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 2024 год</c:v>
                </c:pt>
                <c:pt idx="1">
                  <c:v>за 2023 год</c:v>
                </c:pt>
                <c:pt idx="2">
                  <c:v>за 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1565</c:v>
                </c:pt>
                <c:pt idx="1">
                  <c:v>1611</c:v>
                </c:pt>
                <c:pt idx="2">
                  <c:v>1927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172-4548-87F7-021D26AC7F60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058376931294681"/>
          <c:y val="0.77439924186527853"/>
          <c:w val="0.58312224741684671"/>
          <c:h val="0.1919092904834701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Bookman Old Style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2022</a:t>
            </a:r>
          </a:p>
        </c:rich>
      </c:tx>
      <c:layout>
        <c:manualLayout>
          <c:xMode val="edge"/>
          <c:yMode val="edge"/>
          <c:x val="7.162691420849783E-2"/>
          <c:y val="3.0834418203086651E-2"/>
        </c:manualLayout>
      </c:layout>
    </c:title>
    <c:plotArea>
      <c:layout>
        <c:manualLayout>
          <c:layoutTarget val="inner"/>
          <c:xMode val="edge"/>
          <c:yMode val="edge"/>
          <c:x val="0.37441349400799701"/>
          <c:y val="0.12333767281234655"/>
          <c:w val="0.52057314572540758"/>
          <c:h val="0.728811049113158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4FC-4403-82C4-28840EF3D639}"/>
              </c:ext>
            </c:extLst>
          </c:dPt>
          <c:dPt>
            <c:idx val="3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FC-4403-82C4-28840EF3D6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MavickFont" pitchFamily="34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183</c:v>
                </c:pt>
                <c:pt idx="1">
                  <c:v>73</c:v>
                </c:pt>
                <c:pt idx="2">
                  <c:v>183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FC-4403-82C4-28840EF3D639}"/>
            </c:ext>
          </c:extLst>
        </c:ser>
        <c:dLbls>
          <c:showVal val="1"/>
        </c:dLbls>
        <c:firstSliceAng val="0"/>
      </c:pieChart>
    </c:plotArea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2023</a:t>
            </a:r>
          </a:p>
        </c:rich>
      </c:tx>
      <c:layout>
        <c:manualLayout>
          <c:xMode val="edge"/>
          <c:yMode val="edge"/>
          <c:x val="4.2881711319034087E-2"/>
          <c:y val="2.466753456246934E-2"/>
        </c:manualLayout>
      </c:layout>
    </c:title>
    <c:plotArea>
      <c:layout>
        <c:manualLayout>
          <c:layoutTarget val="inner"/>
          <c:xMode val="edge"/>
          <c:yMode val="edge"/>
          <c:x val="0.25107819130984327"/>
          <c:y val="0.18485257991819887"/>
          <c:w val="0.55256101851918393"/>
          <c:h val="0.747311700035010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575-4555-A16F-14615BCC46EE}"/>
              </c:ext>
            </c:extLst>
          </c:dPt>
          <c:dPt>
            <c:idx val="3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75-4555-A16F-14615BCC46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MavickFont" pitchFamily="34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357</c:v>
                </c:pt>
                <c:pt idx="1">
                  <c:v>50</c:v>
                </c:pt>
                <c:pt idx="2">
                  <c:v>120</c:v>
                </c:pt>
                <c:pt idx="3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575-4555-A16F-14615BCC46EE}"/>
            </c:ext>
          </c:extLst>
        </c:ser>
        <c:firstSliceAng val="0"/>
      </c:pieChart>
    </c:plotArea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2024</a:t>
            </a:r>
          </a:p>
        </c:rich>
      </c:tx>
      <c:layout>
        <c:manualLayout>
          <c:xMode val="edge"/>
          <c:yMode val="edge"/>
          <c:x val="0.44980122799346384"/>
          <c:y val="3.909285234027228E-2"/>
        </c:manualLayout>
      </c:layout>
    </c:title>
    <c:plotArea>
      <c:layout>
        <c:manualLayout>
          <c:layoutTarget val="inner"/>
          <c:xMode val="edge"/>
          <c:yMode val="edge"/>
          <c:x val="8.2059755366946208E-2"/>
          <c:y val="0.11713915956084089"/>
          <c:w val="0.30893474389148423"/>
          <c:h val="0.7990904425671477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3AE-4591-B4A1-46B0684A6E27}"/>
              </c:ext>
            </c:extLst>
          </c:dPt>
          <c:dPt>
            <c:idx val="3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AE-4591-B4A1-46B0684A6E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MavickFont" pitchFamily="34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Акты содержащие юридико-технические ошибки при оформлении</c:v>
                </c:pt>
                <c:pt idx="1">
                  <c:v>Непредставление документов в полном объеме</c:v>
                </c:pt>
                <c:pt idx="2">
                  <c:v>Акты несоответствующие действующему законодательству</c:v>
                </c:pt>
                <c:pt idx="3">
                  <c:v>Акты содержащие коррупциогенные факторы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120</c:v>
                </c:pt>
                <c:pt idx="1">
                  <c:v>37</c:v>
                </c:pt>
                <c:pt idx="2">
                  <c:v>30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3AE-4591-B4A1-46B0684A6E27}"/>
            </c:ext>
          </c:extLst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59109867945480865"/>
          <c:y val="5.9639686149037488E-2"/>
          <c:w val="0.37651501602484594"/>
          <c:h val="0.8805807905023271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aMavickFont" pitchFamily="34" charset="0"/>
              </a:rPr>
              <a:t>Модельные акты</a:t>
            </a:r>
          </a:p>
        </c:rich>
      </c:tx>
      <c:layout>
        <c:manualLayout>
          <c:xMode val="edge"/>
          <c:yMode val="edge"/>
          <c:x val="0.33623790150003346"/>
          <c:y val="3.8507821901323715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4609944876733229"/>
          <c:y val="0.17913111041625221"/>
          <c:w val="0.30780110246533526"/>
          <c:h val="0.565598415721500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Колличество актов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63-49AB-A995-25831DC6FF68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363-49AB-A995-25831DC6FF68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363-49AB-A995-25831DC6FF68}"/>
              </c:ext>
            </c:extLst>
          </c:dPt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63-49AB-A995-25831DC6FF68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63-49AB-A995-25831DC6FF68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63-49AB-A995-25831DC6FF68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 2024 год</c:v>
                </c:pt>
                <c:pt idx="1">
                  <c:v>за 2023 год</c:v>
                </c:pt>
                <c:pt idx="2">
                  <c:v>за 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363-49AB-A995-25831DC6FF68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394881631937479"/>
          <c:y val="0.83120119010394455"/>
          <c:w val="0.5878194596991686"/>
          <c:h val="9.178316609340800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Bahnschrift SemiLight SemiConde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="1" cap="none" spc="0">
                <a:ln w="10541" cmpd="sng">
                  <a:solidFill>
                    <a:schemeClr val="accent1">
                      <a:shade val="88000"/>
                      <a:satMod val="11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1">
                        <a:tint val="40000"/>
                        <a:satMod val="250000"/>
                      </a:schemeClr>
                    </a:gs>
                    <a:gs pos="9000">
                      <a:schemeClr val="accent1">
                        <a:tint val="52000"/>
                        <a:satMod val="300000"/>
                      </a:schemeClr>
                    </a:gs>
                    <a:gs pos="50000">
                      <a:schemeClr val="accent1">
                        <a:shade val="20000"/>
                        <a:satMod val="300000"/>
                      </a:schemeClr>
                    </a:gs>
                    <a:gs pos="79000">
                      <a:schemeClr val="accent1">
                        <a:tint val="52000"/>
                        <a:satMod val="300000"/>
                      </a:schemeClr>
                    </a:gs>
                    <a:gs pos="100000">
                      <a:schemeClr val="accent1">
                        <a:tint val="40000"/>
                        <a:satMod val="250000"/>
                      </a:schemeClr>
                    </a:gs>
                  </a:gsLst>
                  <a:lin ang="5400000"/>
                </a:gradFill>
                <a:effectLst/>
                <a:latin typeface="Times New Roman" pitchFamily="18" charset="0"/>
                <a:cs typeface="Times New Roman" pitchFamily="18" charset="0"/>
              </a:rPr>
              <a:t>Рассмотренные обращения</a:t>
            </a:r>
          </a:p>
        </c:rich>
      </c:tx>
      <c:layout>
        <c:manualLayout>
          <c:xMode val="edge"/>
          <c:yMode val="edge"/>
          <c:x val="0.27624267792218782"/>
          <c:y val="2.3779988297249848E-2"/>
        </c:manualLayout>
      </c:layout>
    </c:title>
    <c:view3D>
      <c:rAngAx val="1"/>
    </c:view3D>
    <c:floor>
      <c:spPr>
        <a:solidFill>
          <a:schemeClr val="accent1"/>
        </a:solidFill>
      </c:spPr>
    </c:floor>
    <c:sideWall>
      <c:spPr>
        <a:solidFill>
          <a:schemeClr val="accent1">
            <a:lumMod val="60000"/>
            <a:lumOff val="40000"/>
          </a:schemeClr>
        </a:solidFill>
      </c:spPr>
    </c:sideWall>
    <c:backWall>
      <c:spPr>
        <a:solidFill>
          <a:schemeClr val="accent1">
            <a:lumMod val="60000"/>
            <a:lumOff val="40000"/>
          </a:schemeClr>
        </a:solidFill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Рассмотренные обращения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dLbl>
              <c:idx val="0"/>
              <c:layout>
                <c:manualLayout>
                  <c:x val="1.1574074074074073E-2"/>
                  <c:y val="-0.13492063492063489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F2-46D9-84A6-50E9BE5588FD}"/>
                </c:ext>
              </c:extLst>
            </c:dLbl>
            <c:dLbl>
              <c:idx val="1"/>
              <c:layout>
                <c:manualLayout>
                  <c:x val="1.3888888888888904E-2"/>
                  <c:y val="-0.1031746031746032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F2-46D9-84A6-50E9BE5588FD}"/>
                </c:ext>
              </c:extLst>
            </c:dLbl>
            <c:dLbl>
              <c:idx val="2"/>
              <c:layout>
                <c:manualLayout>
                  <c:x val="1.8518518518518618E-2"/>
                  <c:y val="-0.1984126984126986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F2-46D9-84A6-50E9BE5588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cap="none" spc="0">
                    <a:ln w="10541" cmpd="sng">
                      <a:solidFill>
                        <a:schemeClr val="accent1">
                          <a:shade val="88000"/>
                          <a:satMod val="110000"/>
                        </a:schemeClr>
                      </a:solidFill>
                      <a:prstDash val="solid"/>
                    </a:ln>
                    <a:gradFill>
                      <a:gsLst>
                        <a:gs pos="0">
                          <a:schemeClr val="accent1">
                            <a:tint val="40000"/>
                            <a:satMod val="250000"/>
                          </a:schemeClr>
                        </a:gs>
                        <a:gs pos="9000">
                          <a:schemeClr val="accent1">
                            <a:tint val="52000"/>
                            <a:satMod val="300000"/>
                          </a:schemeClr>
                        </a:gs>
                        <a:gs pos="50000">
                          <a:schemeClr val="accent1">
                            <a:shade val="20000"/>
                            <a:satMod val="300000"/>
                          </a:schemeClr>
                        </a:gs>
                        <a:gs pos="79000">
                          <a:schemeClr val="accent1">
                            <a:tint val="52000"/>
                            <a:satMod val="300000"/>
                          </a:schemeClr>
                        </a:gs>
                        <a:gs pos="100000">
                          <a:schemeClr val="accent1">
                            <a:tint val="40000"/>
                            <a:satMod val="250000"/>
                          </a:schemeClr>
                        </a:gs>
                      </a:gsLst>
                      <a:lin ang="5400000"/>
                    </a:gradFill>
                    <a:effectLst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</c:v>
                </c:pt>
                <c:pt idx="1">
                  <c:v>68</c:v>
                </c:pt>
                <c:pt idx="2">
                  <c:v>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86-4DB8-BA00-26375B01F69C}"/>
            </c:ext>
          </c:extLst>
        </c:ser>
        <c:shape val="cylinder"/>
        <c:axId val="149620224"/>
        <c:axId val="149621760"/>
        <c:axId val="0"/>
      </c:bar3DChart>
      <c:catAx>
        <c:axId val="14962022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 cap="none" spc="0">
                <a:ln w="10541" cmpd="sng">
                  <a:solidFill>
                    <a:schemeClr val="accent1">
                      <a:shade val="88000"/>
                      <a:satMod val="11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1">
                        <a:tint val="40000"/>
                        <a:satMod val="250000"/>
                      </a:schemeClr>
                    </a:gs>
                    <a:gs pos="9000">
                      <a:schemeClr val="accent1">
                        <a:tint val="52000"/>
                        <a:satMod val="300000"/>
                      </a:schemeClr>
                    </a:gs>
                    <a:gs pos="50000">
                      <a:schemeClr val="accent1">
                        <a:shade val="20000"/>
                        <a:satMod val="300000"/>
                      </a:schemeClr>
                    </a:gs>
                    <a:gs pos="79000">
                      <a:schemeClr val="accent1">
                        <a:tint val="52000"/>
                        <a:satMod val="300000"/>
                      </a:schemeClr>
                    </a:gs>
                    <a:gs pos="100000">
                      <a:schemeClr val="accent1">
                        <a:tint val="40000"/>
                        <a:satMod val="250000"/>
                      </a:schemeClr>
                    </a:gs>
                  </a:gsLst>
                  <a:lin ang="5400000"/>
                </a:gradFill>
                <a:effectLst/>
              </a:defRPr>
            </a:pPr>
            <a:endParaRPr lang="ru-RU"/>
          </a:p>
        </c:txPr>
        <c:crossAx val="149621760"/>
        <c:crosses val="autoZero"/>
        <c:auto val="1"/>
        <c:lblAlgn val="ctr"/>
        <c:lblOffset val="100"/>
      </c:catAx>
      <c:valAx>
        <c:axId val="1496217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 cap="none" spc="0">
                <a:ln w="10541" cmpd="sng">
                  <a:solidFill>
                    <a:schemeClr val="accent1">
                      <a:shade val="88000"/>
                      <a:satMod val="11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1">
                        <a:tint val="40000"/>
                        <a:satMod val="250000"/>
                      </a:schemeClr>
                    </a:gs>
                    <a:gs pos="9000">
                      <a:schemeClr val="accent1">
                        <a:tint val="52000"/>
                        <a:satMod val="300000"/>
                      </a:schemeClr>
                    </a:gs>
                    <a:gs pos="50000">
                      <a:schemeClr val="accent1">
                        <a:shade val="20000"/>
                        <a:satMod val="300000"/>
                      </a:schemeClr>
                    </a:gs>
                    <a:gs pos="79000">
                      <a:schemeClr val="accent1">
                        <a:tint val="52000"/>
                        <a:satMod val="300000"/>
                      </a:schemeClr>
                    </a:gs>
                    <a:gs pos="100000">
                      <a:schemeClr val="accent1">
                        <a:tint val="40000"/>
                        <a:satMod val="250000"/>
                      </a:schemeClr>
                    </a:gs>
                  </a:gsLst>
                  <a:lin ang="5400000"/>
                </a:gradFill>
                <a:effectLst/>
              </a:defRPr>
            </a:pPr>
            <a:endParaRPr lang="ru-RU"/>
          </a:p>
        </c:txPr>
        <c:crossAx val="149620224"/>
        <c:crosses val="autoZero"/>
        <c:crossBetween val="between"/>
      </c:valAx>
    </c:plotArea>
    <c:plotVisOnly val="1"/>
    <c:dispBlanksAs val="gap"/>
  </c:chart>
  <c:spPr>
    <a:solidFill>
      <a:schemeClr val="bg1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title>
      <c:tx>
        <c:rich>
          <a:bodyPr/>
          <a:lstStyle/>
          <a:p>
            <a:pPr>
              <a:defRPr/>
            </a:pPr>
            <a:r>
              <a:rPr lang="ru-RU" b="1" cap="none" spc="0">
                <a:ln w="10541" cmpd="sng">
                  <a:solidFill>
                    <a:schemeClr val="accent1">
                      <a:shade val="88000"/>
                      <a:satMod val="11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1">
                        <a:tint val="40000"/>
                        <a:satMod val="250000"/>
                      </a:schemeClr>
                    </a:gs>
                    <a:gs pos="9000">
                      <a:schemeClr val="accent1">
                        <a:tint val="52000"/>
                        <a:satMod val="300000"/>
                      </a:schemeClr>
                    </a:gs>
                    <a:gs pos="50000">
                      <a:schemeClr val="accent1">
                        <a:shade val="20000"/>
                        <a:satMod val="300000"/>
                      </a:schemeClr>
                    </a:gs>
                    <a:gs pos="79000">
                      <a:schemeClr val="accent1">
                        <a:tint val="52000"/>
                        <a:satMod val="300000"/>
                      </a:schemeClr>
                    </a:gs>
                    <a:gs pos="100000">
                      <a:schemeClr val="accent1">
                        <a:tint val="40000"/>
                        <a:satMod val="250000"/>
                      </a:schemeClr>
                    </a:gs>
                  </a:gsLst>
                  <a:lin ang="5400000"/>
                </a:gradFill>
                <a:effectLst/>
                <a:latin typeface="Times New Roman" pitchFamily="18" charset="0"/>
                <a:cs typeface="Times New Roman" pitchFamily="18" charset="0"/>
              </a:rPr>
              <a:t>Общее количество </a:t>
            </a:r>
          </a:p>
          <a:p>
            <a:pPr>
              <a:defRPr/>
            </a:pPr>
            <a:r>
              <a:rPr lang="ru-RU" b="1" cap="none" spc="0">
                <a:ln w="10541" cmpd="sng">
                  <a:solidFill>
                    <a:schemeClr val="accent1">
                      <a:shade val="88000"/>
                      <a:satMod val="11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1">
                        <a:tint val="40000"/>
                        <a:satMod val="250000"/>
                      </a:schemeClr>
                    </a:gs>
                    <a:gs pos="9000">
                      <a:schemeClr val="accent1">
                        <a:tint val="52000"/>
                        <a:satMod val="300000"/>
                      </a:schemeClr>
                    </a:gs>
                    <a:gs pos="50000">
                      <a:schemeClr val="accent1">
                        <a:shade val="20000"/>
                        <a:satMod val="300000"/>
                      </a:schemeClr>
                    </a:gs>
                    <a:gs pos="79000">
                      <a:schemeClr val="accent1">
                        <a:tint val="52000"/>
                        <a:satMod val="300000"/>
                      </a:schemeClr>
                    </a:gs>
                    <a:gs pos="100000">
                      <a:schemeClr val="accent1">
                        <a:tint val="40000"/>
                        <a:satMod val="250000"/>
                      </a:schemeClr>
                    </a:gs>
                  </a:gsLst>
                  <a:lin ang="5400000"/>
                </a:gradFill>
                <a:effectLst/>
                <a:latin typeface="Times New Roman" pitchFamily="18" charset="0"/>
                <a:cs typeface="Times New Roman" pitchFamily="18" charset="0"/>
              </a:rPr>
              <a:t>рассмотренных приказов</a:t>
            </a:r>
          </a:p>
        </c:rich>
      </c:tx>
      <c:layout>
        <c:manualLayout>
          <c:xMode val="edge"/>
          <c:yMode val="edge"/>
          <c:x val="0.26207166812481814"/>
          <c:y val="1.9841269841269864E-2"/>
        </c:manualLayout>
      </c:layout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dLbls>
            <c:dLbl>
              <c:idx val="0"/>
              <c:layout>
                <c:manualLayout>
                  <c:x val="0"/>
                  <c:y val="9.920634920634931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1"/>
                        </a:solidFill>
                        <a:latin typeface="Arial Black" pitchFamily="34" charset="0"/>
                      </a:rPr>
                      <a:t>664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37-4F43-9E9A-4E61EDD390DA}"/>
                </c:ext>
              </c:extLst>
            </c:dLbl>
            <c:dLbl>
              <c:idx val="1"/>
              <c:layout>
                <c:manualLayout>
                  <c:x val="2.3148148148148147E-3"/>
                  <c:y val="9.920634920634931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1"/>
                        </a:solidFill>
                        <a:latin typeface="Arial Black" pitchFamily="34" charset="0"/>
                      </a:rPr>
                      <a:t>657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37-4F43-9E9A-4E61EDD390DA}"/>
                </c:ext>
              </c:extLst>
            </c:dLbl>
            <c:dLbl>
              <c:idx val="2"/>
              <c:layout>
                <c:manualLayout>
                  <c:x val="6.9442621755614019E-3"/>
                  <c:y val="0.1031746031746032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1"/>
                        </a:solidFill>
                        <a:latin typeface="Arial Black" pitchFamily="34" charset="0"/>
                      </a:rPr>
                      <a:t>963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37-4F43-9E9A-4E61EDD390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 b="1">
                    <a:solidFill>
                      <a:schemeClr val="accent1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664</c:v>
                </c:pt>
                <c:pt idx="1">
                  <c:v>657</c:v>
                </c:pt>
                <c:pt idx="2">
                  <c:v>963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337-4F43-9E9A-4E61EDD390DA}"/>
            </c:ext>
          </c:extLst>
        </c:ser>
        <c:dLbls>
          <c:showVal val="1"/>
        </c:dLbls>
        <c:shape val="box"/>
        <c:axId val="93653632"/>
        <c:axId val="93155712"/>
        <c:axId val="93174400"/>
      </c:bar3DChart>
      <c:catAx>
        <c:axId val="93653632"/>
        <c:scaling>
          <c:orientation val="minMax"/>
        </c:scaling>
        <c:axPos val="b"/>
        <c:minorGridlines/>
        <c:numFmt formatCode="General" sourceLinked="1"/>
        <c:tickLblPos val="nextTo"/>
        <c:txPr>
          <a:bodyPr/>
          <a:lstStyle/>
          <a:p>
            <a:pPr>
              <a:defRPr lang="ru-RU" b="1">
                <a:solidFill>
                  <a:schemeClr val="accent1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155712"/>
        <c:crosses val="autoZero"/>
        <c:auto val="1"/>
        <c:lblAlgn val="ctr"/>
        <c:lblOffset val="100"/>
      </c:catAx>
      <c:valAx>
        <c:axId val="93155712"/>
        <c:scaling>
          <c:orientation val="minMax"/>
        </c:scaling>
        <c:axPos val="l"/>
        <c:minorGridlines/>
        <c:numFmt formatCode="General" sourceLinked="1"/>
        <c:tickLblPos val="nextTo"/>
        <c:txPr>
          <a:bodyPr/>
          <a:lstStyle/>
          <a:p>
            <a:pPr>
              <a:defRPr lang="ru-RU" b="1">
                <a:solidFill>
                  <a:schemeClr val="accent1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653632"/>
        <c:crosses val="autoZero"/>
        <c:crossBetween val="between"/>
      </c:valAx>
      <c:serAx>
        <c:axId val="93174400"/>
        <c:scaling>
          <c:orientation val="minMax"/>
        </c:scaling>
        <c:delete val="1"/>
        <c:axPos val="b"/>
        <c:minorGridlines/>
        <c:tickLblPos val="nextTo"/>
        <c:crossAx val="93155712"/>
        <c:crosses val="autoZero"/>
      </c:ser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Book Antiqua" pitchFamily="18" charset="0"/>
                <a:cs typeface="Times New Roman" pitchFamily="18" charset="0"/>
              </a:rPr>
              <a:t>Зарегистрировано</a:t>
            </a:r>
          </a:p>
        </c:rich>
      </c:tx>
      <c:layout>
        <c:manualLayout>
          <c:xMode val="edge"/>
          <c:yMode val="edge"/>
          <c:x val="0.33346055701370697"/>
          <c:y val="2.7777777777777821E-2"/>
        </c:manualLayout>
      </c:layout>
    </c:title>
    <c:plotArea>
      <c:layout>
        <c:manualLayout>
          <c:layoutTarget val="inner"/>
          <c:xMode val="edge"/>
          <c:yMode val="edge"/>
          <c:x val="0.31130103528725617"/>
          <c:y val="0.22138513935758031"/>
          <c:w val="0.39675215077282028"/>
          <c:h val="0.6801465441819772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86E-4E82-867D-D08F61EB639A}"/>
              </c:ext>
            </c:extLst>
          </c:dPt>
          <c:dPt>
            <c:idx val="1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E-4E82-867D-D08F61EB639A}"/>
              </c:ext>
            </c:extLst>
          </c:dPt>
          <c:dPt>
            <c:idx val="2"/>
            <c:spPr>
              <a:solidFill>
                <a:srgbClr val="00206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86E-4E82-867D-D08F61EB639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AngryBirds" pitchFamily="2" charset="0"/>
                      </a:rPr>
                      <a:t>540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6E-4E82-867D-D08F61EB639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AngryBirds" pitchFamily="2" charset="0"/>
                      </a:rPr>
                      <a:t>549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6E-4E82-867D-D08F61EB639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AngryBirds" pitchFamily="2" charset="0"/>
                      </a:rPr>
                      <a:t>864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6E-4E82-867D-D08F61EB639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540</c:v>
                </c:pt>
                <c:pt idx="1">
                  <c:v>549</c:v>
                </c:pt>
                <c:pt idx="2">
                  <c:v>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86E-4E82-867D-D08F61EB639A}"/>
            </c:ext>
          </c:extLst>
        </c:ser>
        <c:dLbls>
          <c:showVal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AngryBirds" pitchFamily="2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AngryBirds" pitchFamily="2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AngryBirds" pitchFamily="2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6049886993292457"/>
          <c:y val="0.45779027621547308"/>
          <c:w val="8.1681024760535154E-2"/>
          <c:h val="0.21271005649773952"/>
        </c:manualLayout>
      </c:layout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2"/>
  <c:chart>
    <c:title>
      <c:tx>
        <c:rich>
          <a:bodyPr/>
          <a:lstStyle/>
          <a:p>
            <a:pPr>
              <a:defRPr/>
            </a:pPr>
            <a:r>
              <a:rPr lang="ru-RU"/>
              <a:t>Вынесенные представления</a:t>
            </a:r>
          </a:p>
        </c:rich>
      </c:tx>
      <c:layout>
        <c:manualLayout>
          <c:xMode val="edge"/>
          <c:yMode val="edge"/>
          <c:x val="0.44261857994431852"/>
          <c:y val="4.8641352263399405E-2"/>
        </c:manualLayout>
      </c:layout>
    </c:title>
    <c:plotArea>
      <c:layout>
        <c:manualLayout>
          <c:layoutTarget val="inner"/>
          <c:xMode val="edge"/>
          <c:yMode val="edge"/>
          <c:x val="0.10965258681059661"/>
          <c:y val="0.11232641374373657"/>
          <c:w val="0.2981708712658212"/>
          <c:h val="0.833071343354808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Arial Black" pitchFamily="34" charset="0"/>
                      </a:rPr>
                      <a:t>90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BE-414E-82A6-CB4EE7A41FC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Arial Black" pitchFamily="34" charset="0"/>
                      </a:rPr>
                      <a:t>72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BE-414E-82A6-CB4EE7A41FC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Arial Black" pitchFamily="34" charset="0"/>
                      </a:rPr>
                      <a:t>34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BE-414E-82A6-CB4EE7A41FC0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72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4BE-414E-82A6-CB4EE7A41FC0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65016072557090887"/>
          <c:y val="0.33833155990636327"/>
          <c:w val="8.0834030778690738E-2"/>
          <c:h val="0.41890919040525337"/>
        </c:manualLayout>
      </c:layout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Book Antiqua" pitchFamily="18" charset="0"/>
              </a:defRPr>
            </a:pPr>
            <a:r>
              <a:rPr lang="ru-RU" sz="1600">
                <a:latin typeface="Book Antiqua" pitchFamily="18" charset="0"/>
                <a:cs typeface="Times New Roman" pitchFamily="18" charset="0"/>
              </a:rPr>
              <a:t>Не нуждаются в государственной </a:t>
            </a:r>
          </a:p>
          <a:p>
            <a:pPr>
              <a:defRPr>
                <a:latin typeface="Book Antiqua" pitchFamily="18" charset="0"/>
              </a:defRPr>
            </a:pPr>
            <a:r>
              <a:rPr lang="ru-RU" sz="1600">
                <a:latin typeface="Book Antiqua" pitchFamily="18" charset="0"/>
                <a:cs typeface="Times New Roman" pitchFamily="18" charset="0"/>
              </a:rPr>
              <a:t>регистрации</a:t>
            </a:r>
          </a:p>
        </c:rich>
      </c:tx>
      <c:layout>
        <c:manualLayout>
          <c:xMode val="edge"/>
          <c:yMode val="edge"/>
          <c:x val="0.45332980340581097"/>
          <c:y val="2.1201413427561874E-2"/>
        </c:manualLayout>
      </c:layout>
    </c:title>
    <c:plotArea>
      <c:layout>
        <c:manualLayout>
          <c:layoutTarget val="inner"/>
          <c:xMode val="edge"/>
          <c:yMode val="edge"/>
          <c:x val="0.13819478367807064"/>
          <c:y val="0.14116635597228791"/>
          <c:w val="0.2440888516918033"/>
          <c:h val="0.79522940374502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3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201-4F4B-9420-775540DA4F52}"/>
              </c:ext>
            </c:extLst>
          </c:dPt>
          <c:dPt>
            <c:idx val="1"/>
            <c:spPr>
              <a:solidFill>
                <a:schemeClr val="bg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01-4F4B-9420-775540DA4F52}"/>
              </c:ext>
            </c:extLst>
          </c:dPt>
          <c:dPt>
            <c:idx val="2"/>
            <c:spPr>
              <a:solidFill>
                <a:schemeClr val="accent4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201-4F4B-9420-775540DA4F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Arial Black" pitchFamily="34" charset="0"/>
                      </a:rPr>
                      <a:t>12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01-4F4B-9420-775540DA4F5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Arial Black" pitchFamily="34" charset="0"/>
                      </a:rPr>
                      <a:t>27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01-4F4B-9420-775540DA4F5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Arial Black" pitchFamily="34" charset="0"/>
                      </a:rPr>
                      <a:t>22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01-4F4B-9420-775540DA4F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27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201-4F4B-9420-775540DA4F52}"/>
            </c:ext>
          </c:extLst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65279928945975085"/>
          <c:y val="0.39626610277955576"/>
          <c:w val="9.841648590021701E-2"/>
          <c:h val="0.42315850977991742"/>
        </c:manualLayout>
      </c:layout>
      <c:txPr>
        <a:bodyPr/>
        <a:lstStyle/>
        <a:p>
          <a:pPr>
            <a:defRPr>
              <a:latin typeface="Arial Black" pitchFamily="34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title>
      <c:tx>
        <c:rich>
          <a:bodyPr/>
          <a:lstStyle/>
          <a:p>
            <a:pPr>
              <a:defRPr/>
            </a:pPr>
            <a:r>
              <a:rPr lang="ru-RU" b="1" cap="none" spc="0">
                <a:ln w="10541" cmpd="sng">
                  <a:solidFill>
                    <a:schemeClr val="accent1">
                      <a:shade val="88000"/>
                      <a:satMod val="11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1">
                        <a:tint val="40000"/>
                        <a:satMod val="250000"/>
                      </a:schemeClr>
                    </a:gs>
                    <a:gs pos="9000">
                      <a:schemeClr val="accent1">
                        <a:tint val="52000"/>
                        <a:satMod val="300000"/>
                      </a:schemeClr>
                    </a:gs>
                    <a:gs pos="50000">
                      <a:schemeClr val="accent1">
                        <a:shade val="20000"/>
                        <a:satMod val="300000"/>
                      </a:schemeClr>
                    </a:gs>
                    <a:gs pos="79000">
                      <a:schemeClr val="accent1">
                        <a:tint val="52000"/>
                        <a:satMod val="300000"/>
                      </a:schemeClr>
                    </a:gs>
                    <a:gs pos="100000">
                      <a:schemeClr val="accent1">
                        <a:tint val="40000"/>
                        <a:satMod val="250000"/>
                      </a:schemeClr>
                    </a:gs>
                  </a:gsLst>
                  <a:lin ang="5400000"/>
                </a:gradFill>
                <a:effectLst/>
              </a:rPr>
              <a:t>Не прошло </a:t>
            </a:r>
          </a:p>
          <a:p>
            <a:pPr>
              <a:defRPr/>
            </a:pPr>
            <a:r>
              <a:rPr lang="ru-RU" b="1" cap="none" spc="0">
                <a:ln w="10541" cmpd="sng">
                  <a:solidFill>
                    <a:schemeClr val="accent1">
                      <a:shade val="88000"/>
                      <a:satMod val="110000"/>
                    </a:schemeClr>
                  </a:solidFill>
                  <a:prstDash val="solid"/>
                </a:ln>
                <a:gradFill>
                  <a:gsLst>
                    <a:gs pos="0">
                      <a:schemeClr val="accent1">
                        <a:tint val="40000"/>
                        <a:satMod val="250000"/>
                      </a:schemeClr>
                    </a:gs>
                    <a:gs pos="9000">
                      <a:schemeClr val="accent1">
                        <a:tint val="52000"/>
                        <a:satMod val="300000"/>
                      </a:schemeClr>
                    </a:gs>
                    <a:gs pos="50000">
                      <a:schemeClr val="accent1">
                        <a:shade val="20000"/>
                        <a:satMod val="300000"/>
                      </a:schemeClr>
                    </a:gs>
                    <a:gs pos="79000">
                      <a:schemeClr val="accent1">
                        <a:tint val="52000"/>
                        <a:satMod val="300000"/>
                      </a:schemeClr>
                    </a:gs>
                    <a:gs pos="100000">
                      <a:schemeClr val="accent1">
                        <a:tint val="40000"/>
                        <a:satMod val="250000"/>
                      </a:schemeClr>
                    </a:gs>
                  </a:gsLst>
                  <a:lin ang="5400000"/>
                </a:gradFill>
                <a:effectLst/>
              </a:rPr>
              <a:t>государственную регистрацию</a:t>
            </a:r>
          </a:p>
        </c:rich>
      </c:tx>
      <c:layout>
        <c:manualLayout>
          <c:xMode val="edge"/>
          <c:yMode val="edge"/>
          <c:x val="1.1525815303097219E-2"/>
          <c:y val="0.29348641986778801"/>
        </c:manualLayout>
      </c:layout>
    </c:title>
    <c:plotArea>
      <c:layout>
        <c:manualLayout>
          <c:layoutTarget val="inner"/>
          <c:xMode val="edge"/>
          <c:yMode val="edge"/>
          <c:x val="0.54693413707184768"/>
          <c:y val="3.5973484992258623E-2"/>
          <c:w val="0.27953584626463984"/>
          <c:h val="0.964026515007741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066-4B0F-A6E6-7E31B40CEF83}"/>
              </c:ext>
            </c:extLst>
          </c:dPt>
          <c:dPt>
            <c:idx val="2"/>
            <c:spPr>
              <a:solidFill>
                <a:schemeClr val="accent5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66-4B0F-A6E6-7E31B40CEF8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cap="none" spc="0">
                    <a:ln w="18415" cmpd="sng">
                      <a:solidFill>
                        <a:srgbClr val="FFFFFF"/>
                      </a:solidFill>
                      <a:prstDash val="solid"/>
                    </a:ln>
                    <a:solidFill>
                      <a:srgbClr val="FFFFFF"/>
                    </a:solidFill>
                    <a:effectLst>
                      <a:outerShdw blurRad="63500" dir="3600000" algn="tl" rotWithShape="0">
                        <a:srgbClr val="000000">
                          <a:alpha val="70000"/>
                        </a:srgbClr>
                      </a:outerShdw>
                    </a:effectLst>
                  </a:defRPr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5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66-4B0F-A6E6-7E31B40CEF83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88470587191698735"/>
          <c:y val="0.31546027082652361"/>
          <c:w val="7.9934634727201442E-2"/>
          <c:h val="0.38994934884771332"/>
        </c:manualLayout>
      </c:layout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title>
      <c:tx>
        <c:rich>
          <a:bodyPr/>
          <a:lstStyle/>
          <a:p>
            <a:pPr>
              <a:defRPr/>
            </a:pPr>
            <a:r>
              <a:rPr lang="ru-RU" sz="1600" b="1" cap="none" spc="0">
                <a:ln w="1905"/>
                <a:gradFill>
                  <a:gsLst>
                    <a:gs pos="0">
                      <a:schemeClr val="accent6">
                        <a:shade val="20000"/>
                        <a:satMod val="200000"/>
                      </a:schemeClr>
                    </a:gs>
                    <a:gs pos="78000">
                      <a:schemeClr val="accent6">
                        <a:tint val="90000"/>
                        <a:shade val="89000"/>
                        <a:satMod val="220000"/>
                      </a:schemeClr>
                    </a:gs>
                    <a:gs pos="100000">
                      <a:schemeClr val="accent6">
                        <a:tint val="12000"/>
                        <a:satMod val="255000"/>
                      </a:schemeClr>
                    </a:gs>
                  </a:gsLst>
                  <a:lin ang="5400000"/>
                </a:gra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Возвращены по обращению органа исполнительной власти РД </a:t>
            </a:r>
          </a:p>
          <a:p>
            <a:pPr>
              <a:defRPr/>
            </a:pPr>
            <a:r>
              <a:rPr lang="ru-RU" sz="1600" b="1" cap="none" spc="0">
                <a:ln w="1905"/>
                <a:gradFill>
                  <a:gsLst>
                    <a:gs pos="0">
                      <a:schemeClr val="accent6">
                        <a:shade val="20000"/>
                        <a:satMod val="200000"/>
                      </a:schemeClr>
                    </a:gs>
                    <a:gs pos="78000">
                      <a:schemeClr val="accent6">
                        <a:tint val="90000"/>
                        <a:shade val="89000"/>
                        <a:satMod val="220000"/>
                      </a:schemeClr>
                    </a:gs>
                    <a:gs pos="100000">
                      <a:schemeClr val="accent6">
                        <a:tint val="12000"/>
                        <a:satMod val="255000"/>
                      </a:schemeClr>
                    </a:gs>
                  </a:gsLst>
                  <a:lin ang="5400000"/>
                </a:gra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(разработчика приказа)</a:t>
            </a:r>
            <a:endParaRPr lang="ru-RU" b="1" cap="none" spc="0">
              <a:ln w="1905"/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6674436026371815E-3"/>
          <c:y val="0.22817465559788838"/>
        </c:manualLayout>
      </c:layout>
    </c:title>
    <c:plotArea>
      <c:layout>
        <c:manualLayout>
          <c:layoutTarget val="inner"/>
          <c:xMode val="edge"/>
          <c:yMode val="edge"/>
          <c:x val="0.55672254471208826"/>
          <c:y val="5.3520642989626992E-2"/>
          <c:w val="0.28525627659303243"/>
          <c:h val="0.89279120275204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119-4DC9-8EBD-5A61993872E6}"/>
              </c:ext>
            </c:extLst>
          </c:dPt>
          <c:dPt>
            <c:idx val="1"/>
            <c:spPr>
              <a:solidFill>
                <a:schemeClr val="accent6">
                  <a:lumMod val="5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19-4DC9-8EBD-5A61993872E6}"/>
              </c:ext>
            </c:extLst>
          </c:dPt>
          <c:dPt>
            <c:idx val="2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119-4DC9-8EBD-5A61993872E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lang="en-US" b="0" cap="none" spc="0">
                        <a:ln w="18415" cmpd="sng">
                          <a:solidFill>
                            <a:srgbClr val="FFFFFF"/>
                          </a:solidFill>
                          <a:prstDash val="solid"/>
                        </a:ln>
                        <a:solidFill>
                          <a:srgbClr val="FFFFFF"/>
                        </a:solidFill>
                        <a:effectLst>
                          <a:outerShdw blurRad="63500" dir="36000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a:defRPr>
                    </a:pPr>
                    <a:r>
                      <a:rPr lang="en-US" b="0" cap="none" spc="0">
                        <a:ln w="18415" cmpd="sng">
                          <a:solidFill>
                            <a:srgbClr val="FFFFFF"/>
                          </a:solidFill>
                          <a:prstDash val="solid"/>
                        </a:ln>
                        <a:solidFill>
                          <a:srgbClr val="FFFFFF"/>
                        </a:solidFill>
                        <a:effectLst>
                          <a:outerShdw blurRad="63500" dir="36000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a:rPr>
                      <a:t>7</a:t>
                    </a:r>
                  </a:p>
                </c:rich>
              </c:tx>
              <c:spPr/>
              <c:dLblPos val="in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19-4DC9-8EBD-5A61993872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cap="none" spc="0">
                    <a:ln w="18415" cmpd="sng">
                      <a:solidFill>
                        <a:srgbClr val="FFFFFF"/>
                      </a:solidFill>
                      <a:prstDash val="solid"/>
                    </a:ln>
                    <a:solidFill>
                      <a:srgbClr val="FFFFFF"/>
                    </a:solidFill>
                    <a:effectLst>
                      <a:outerShdw blurRad="63500" dir="3600000" algn="tl" rotWithShape="0">
                        <a:srgbClr val="000000">
                          <a:alpha val="70000"/>
                        </a:srgbClr>
                      </a:outerShdw>
                    </a:effectLst>
                  </a:defRPr>
                </a:pPr>
                <a:endParaRPr lang="ru-RU"/>
              </a:p>
            </c:txPr>
            <c:dLblPos val="inEnd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119-4DC9-8EBD-5A61993872E6}"/>
            </c:ext>
          </c:extLst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89694874366836574"/>
          <c:y val="0.28480561823283568"/>
          <c:w val="7.9464594597286928E-2"/>
          <c:h val="0.48541912164911433"/>
        </c:manualLayout>
      </c:layout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4121134753837511E-2"/>
          <c:y val="2.7139472735664409E-2"/>
          <c:w val="0.76721526268857254"/>
          <c:h val="0.80211129584799346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dLbl>
              <c:idx val="0"/>
              <c:layout>
                <c:manualLayout>
                  <c:x val="6.4479650070123793E-3"/>
                  <c:y val="7.64220979009197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8F-4F7E-A08A-7FE7FAB1E8E6}"/>
                </c:ext>
              </c:extLst>
            </c:dLbl>
            <c:dLbl>
              <c:idx val="1"/>
              <c:layout>
                <c:manualLayout>
                  <c:x val="1.0746608345020631E-2"/>
                  <c:y val="0.1031698321662416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8F-4F7E-A08A-7FE7FAB1E8E6}"/>
                </c:ext>
              </c:extLst>
            </c:dLbl>
            <c:dLbl>
              <c:idx val="2"/>
              <c:layout>
                <c:manualLayout>
                  <c:x val="4.2986433380083353E-3"/>
                  <c:y val="8.788541258605767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8F-4F7E-A08A-7FE7FAB1E8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cap="none" spc="0">
                    <a:ln w="18415" cmpd="sng">
                      <a:solidFill>
                        <a:srgbClr val="FFFFFF"/>
                      </a:solidFill>
                      <a:prstDash val="solid"/>
                    </a:ln>
                    <a:solidFill>
                      <a:srgbClr val="FFFFFF"/>
                    </a:solidFill>
                    <a:effectLst>
                      <a:outerShdw blurRad="63500" dir="3600000" algn="tl" rotWithShape="0">
                        <a:srgbClr val="000000">
                          <a:alpha val="70000"/>
                        </a:srgbClr>
                      </a:outerShdw>
                    </a:effectLst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Законы РД</c:v>
                </c:pt>
                <c:pt idx="1">
                  <c:v>Указы Главы РД</c:v>
                </c:pt>
                <c:pt idx="2">
                  <c:v>Распоряжения Главы РД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106</c:v>
                </c:pt>
                <c:pt idx="1">
                  <c:v>191</c:v>
                </c:pt>
                <c:pt idx="2">
                  <c:v>177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68F-4F7E-A08A-7FE7FAB1E8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dLbl>
              <c:idx val="0"/>
              <c:layout>
                <c:manualLayout>
                  <c:x val="1.2895760776098015E-2"/>
                  <c:y val="8.40643076910117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8F-4F7E-A08A-7FE7FAB1E8E6}"/>
                </c:ext>
              </c:extLst>
            </c:dLbl>
            <c:dLbl>
              <c:idx val="1"/>
              <c:layout>
                <c:manualLayout>
                  <c:x val="8.5972866760165075E-3"/>
                  <c:y val="8.788541258605767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8F-4F7E-A08A-7FE7FAB1E8E6}"/>
                </c:ext>
              </c:extLst>
            </c:dLbl>
            <c:dLbl>
              <c:idx val="2"/>
              <c:layout>
                <c:manualLayout>
                  <c:x val="1.2895930014024738E-2"/>
                  <c:y val="8.02432027959656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8F-4F7E-A08A-7FE7FAB1E8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cap="none" spc="0">
                    <a:ln w="18415" cmpd="sng">
                      <a:solidFill>
                        <a:srgbClr val="FFFFFF"/>
                      </a:solidFill>
                      <a:prstDash val="solid"/>
                    </a:ln>
                    <a:solidFill>
                      <a:srgbClr val="FFFFFF"/>
                    </a:solidFill>
                    <a:effectLst>
                      <a:outerShdw blurRad="63500" dir="3600000" algn="tl" rotWithShape="0">
                        <a:srgbClr val="000000">
                          <a:alpha val="70000"/>
                        </a:srgbClr>
                      </a:outerShdw>
                    </a:effectLst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Законы РД</c:v>
                </c:pt>
                <c:pt idx="1">
                  <c:v>Указы Главы РД</c:v>
                </c:pt>
                <c:pt idx="2">
                  <c:v>Распоряжения Главы РД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114</c:v>
                </c:pt>
                <c:pt idx="1">
                  <c:v>235</c:v>
                </c:pt>
                <c:pt idx="2">
                  <c:v>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68F-4F7E-A08A-7FE7FAB1E8E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1.2895930014024738E-2"/>
                  <c:y val="-3.82110489504598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8F-4F7E-A08A-7FE7FAB1E8E6}"/>
                </c:ext>
              </c:extLst>
            </c:dLbl>
            <c:dLbl>
              <c:idx val="1"/>
              <c:layout>
                <c:manualLayout>
                  <c:x val="1.2895930014024738E-2"/>
                  <c:y val="9.552732150174848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8F-4F7E-A08A-7FE7FAB1E8E6}"/>
                </c:ext>
              </c:extLst>
            </c:dLbl>
            <c:dLbl>
              <c:idx val="2"/>
              <c:layout>
                <c:manualLayout>
                  <c:x val="1.5045251683028959E-2"/>
                  <c:y val="6.87798881108276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8F-4F7E-A08A-7FE7FAB1E8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cap="none" spc="0">
                    <a:ln w="18415" cmpd="sng">
                      <a:solidFill>
                        <a:srgbClr val="FFFFFF"/>
                      </a:solidFill>
                      <a:prstDash val="solid"/>
                    </a:ln>
                    <a:solidFill>
                      <a:srgbClr val="FFFFFF"/>
                    </a:solidFill>
                    <a:effectLst>
                      <a:outerShdw blurRad="63500" dir="3600000" algn="tl" rotWithShape="0">
                        <a:srgbClr val="000000">
                          <a:alpha val="70000"/>
                        </a:srgbClr>
                      </a:outerShdw>
                    </a:effectLst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Законы РД</c:v>
                </c:pt>
                <c:pt idx="1">
                  <c:v>Указы Главы РД</c:v>
                </c:pt>
                <c:pt idx="2">
                  <c:v>Распоряжения Главы РД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105</c:v>
                </c:pt>
                <c:pt idx="1">
                  <c:v>243</c:v>
                </c:pt>
                <c:pt idx="2">
                  <c:v>202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68F-4F7E-A08A-7FE7FAB1E8E6}"/>
            </c:ext>
          </c:extLst>
        </c:ser>
        <c:dLbls>
          <c:showVal val="1"/>
        </c:dLbls>
        <c:shape val="cylinder"/>
        <c:axId val="134338432"/>
        <c:axId val="134339968"/>
        <c:axId val="134332416"/>
      </c:bar3DChart>
      <c:catAx>
        <c:axId val="1343384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050" b="0" cap="none" spc="0">
                <a:ln w="18415" cmpd="sng">
                  <a:solidFill>
                    <a:srgbClr val="FFFFFF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63500" dir="3600000" algn="tl" rotWithShape="0">
                    <a:srgbClr val="000000">
                      <a:alpha val="70000"/>
                    </a:srgbClr>
                  </a:outerShdw>
                </a:effectLst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39968"/>
        <c:crosses val="autoZero"/>
        <c:auto val="1"/>
        <c:lblAlgn val="ctr"/>
        <c:lblOffset val="100"/>
      </c:catAx>
      <c:valAx>
        <c:axId val="1343399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0" cap="none" spc="0">
                <a:ln w="18415" cmpd="sng">
                  <a:solidFill>
                    <a:srgbClr val="FFFFFF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63500" dir="3600000" algn="tl" rotWithShape="0">
                    <a:srgbClr val="000000">
                      <a:alpha val="70000"/>
                    </a:srgbClr>
                  </a:outerShdw>
                </a:effectLst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38432"/>
        <c:crosses val="autoZero"/>
        <c:crossBetween val="between"/>
      </c:valAx>
      <c:serAx>
        <c:axId val="134332416"/>
        <c:scaling>
          <c:orientation val="minMax"/>
        </c:scaling>
        <c:axPos val="b"/>
        <c:tickLblPos val="nextTo"/>
        <c:txPr>
          <a:bodyPr/>
          <a:lstStyle/>
          <a:p>
            <a:pPr>
              <a:defRPr b="0" cap="none" spc="0">
                <a:ln w="18415" cmpd="sng">
                  <a:solidFill>
                    <a:srgbClr val="FFFFFF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63500" dir="3600000" algn="tl" rotWithShape="0">
                    <a:srgbClr val="000000">
                      <a:alpha val="70000"/>
                    </a:srgbClr>
                  </a:outerShdw>
                </a:effectLst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39968"/>
        <c:crosses val="autoZero"/>
      </c:serAx>
      <c:spPr>
        <a:solidFill>
          <a:schemeClr val="accent5">
            <a:lumMod val="60000"/>
            <a:lumOff val="40000"/>
          </a:schemeClr>
        </a:solidFill>
      </c:spPr>
    </c:plotArea>
    <c:legend>
      <c:legendPos val="r"/>
      <c:layout>
        <c:manualLayout>
          <c:xMode val="edge"/>
          <c:yMode val="edge"/>
          <c:x val="0.85757629964996518"/>
          <c:y val="0.39635478627988735"/>
          <c:w val="0.11275883036961055"/>
          <c:h val="0.20070819816550875"/>
        </c:manualLayout>
      </c:layout>
      <c:txPr>
        <a:bodyPr/>
        <a:lstStyle/>
        <a:p>
          <a:pPr>
            <a:defRPr sz="1050" b="0" cap="none" spc="0">
              <a:ln w="18415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accent5">
        <a:lumMod val="60000"/>
        <a:lumOff val="40000"/>
      </a:schemeClr>
    </a:solidFill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4.3696854845174084E-2"/>
          <c:y val="2.2395684654454576E-2"/>
          <c:w val="0.9335919459671278"/>
          <c:h val="0.8458871719190145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1.0730464091727022E-2"/>
                  <c:y val="8.550438159460967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D7-41B7-94F8-669EDCA8BF51}"/>
                </c:ext>
              </c:extLst>
            </c:dLbl>
            <c:dLbl>
              <c:idx val="1"/>
              <c:layout>
                <c:manualLayout>
                  <c:x val="1.2876556910072461E-2"/>
                  <c:y val="8.8924556858394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D7-41B7-94F8-669EDCA8BF51}"/>
                </c:ext>
              </c:extLst>
            </c:dLbl>
            <c:dLbl>
              <c:idx val="2"/>
              <c:layout>
                <c:manualLayout>
                  <c:x val="1.5022649728417881E-2"/>
                  <c:y val="9.23447321221783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D7-41B7-94F8-669EDCA8BF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>
                    <a:solidFill>
                      <a:schemeClr val="tx1"/>
                    </a:solidFill>
                    <a:latin typeface="aMavickFont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Постановления Правительства РД</c:v>
                </c:pt>
                <c:pt idx="1">
                  <c:v>Распоряжения Правительства РД</c:v>
                </c:pt>
                <c:pt idx="2">
                  <c:v>НПА ОИВ РД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437</c:v>
                </c:pt>
                <c:pt idx="1">
                  <c:v>631</c:v>
                </c:pt>
                <c:pt idx="2">
                  <c:v>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1D7-41B7-94F8-669EDCA8BF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 w="38100" cap="flat" cmpd="sng" algn="ctr">
              <a:solidFill>
                <a:schemeClr val="tx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dLbl>
              <c:idx val="0"/>
              <c:layout>
                <c:manualLayout>
                  <c:x val="1.0730464091727062E-2"/>
                  <c:y val="8.55043815946097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D7-41B7-94F8-669EDCA8BF51}"/>
                </c:ext>
              </c:extLst>
            </c:dLbl>
            <c:dLbl>
              <c:idx val="1"/>
              <c:layout>
                <c:manualLayout>
                  <c:x val="1.5022649728417881E-2"/>
                  <c:y val="8.8924556858394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1D7-41B7-94F8-669EDCA8BF51}"/>
                </c:ext>
              </c:extLst>
            </c:dLbl>
            <c:dLbl>
              <c:idx val="2"/>
              <c:layout>
                <c:manualLayout>
                  <c:x val="2.7899206638490357E-2"/>
                  <c:y val="8.8924556858394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1D7-41B7-94F8-669EDCA8BF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tx1"/>
                    </a:solidFill>
                    <a:latin typeface="aMavickFont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Постановления Правительства РД</c:v>
                </c:pt>
                <c:pt idx="1">
                  <c:v>Распоряжения Правительства РД</c:v>
                </c:pt>
                <c:pt idx="2">
                  <c:v>НПА ОИВ РД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556</c:v>
                </c:pt>
                <c:pt idx="1">
                  <c:v>716</c:v>
                </c:pt>
                <c:pt idx="2">
                  <c:v>549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1D7-41B7-94F8-669EDCA8BF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6"/>
              </a:solidFill>
              <a:prstDash val="solid"/>
            </a:ln>
            <a:effectLst/>
          </c:spPr>
          <c:dLbls>
            <c:dLbl>
              <c:idx val="0"/>
              <c:layout>
                <c:manualLayout>
                  <c:x val="1.0730464091727062E-2"/>
                  <c:y val="5.47228042205501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1D7-41B7-94F8-669EDCA8BF51}"/>
                </c:ext>
              </c:extLst>
            </c:dLbl>
            <c:dLbl>
              <c:idx val="1"/>
              <c:layout>
                <c:manualLayout>
                  <c:x val="2.3607021001799511E-2"/>
                  <c:y val="7.86640310670408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D7-41B7-94F8-669EDCA8BF51}"/>
                </c:ext>
              </c:extLst>
            </c:dLbl>
            <c:dLbl>
              <c:idx val="2"/>
              <c:layout>
                <c:manualLayout>
                  <c:x val="2.7899206638490357E-2"/>
                  <c:y val="6.498333001190334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D7-41B7-94F8-669EDCA8BF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tx1"/>
                    </a:solidFill>
                    <a:latin typeface="aMavickFont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Постановления Правительства РД</c:v>
                </c:pt>
                <c:pt idx="1">
                  <c:v>Распоряжения Правительства РД</c:v>
                </c:pt>
                <c:pt idx="2">
                  <c:v>НПА ОИВ РД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484</c:v>
                </c:pt>
                <c:pt idx="1">
                  <c:v>607</c:v>
                </c:pt>
                <c:pt idx="2">
                  <c:v>540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1D7-41B7-94F8-669EDCA8BF51}"/>
            </c:ext>
          </c:extLst>
        </c:ser>
        <c:dLbls>
          <c:showVal val="1"/>
        </c:dLbls>
        <c:shape val="cylinder"/>
        <c:axId val="134393856"/>
        <c:axId val="134395392"/>
        <c:axId val="134334656"/>
      </c:bar3DChart>
      <c:catAx>
        <c:axId val="1343938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 cap="none" spc="0">
                <a:ln w="1905"/>
                <a:gradFill>
                  <a:gsLst>
                    <a:gs pos="0">
                      <a:schemeClr val="accent6">
                        <a:shade val="20000"/>
                        <a:satMod val="200000"/>
                      </a:schemeClr>
                    </a:gs>
                    <a:gs pos="78000">
                      <a:schemeClr val="accent6">
                        <a:tint val="90000"/>
                        <a:shade val="89000"/>
                        <a:satMod val="220000"/>
                      </a:schemeClr>
                    </a:gs>
                    <a:gs pos="100000">
                      <a:schemeClr val="accent6">
                        <a:tint val="12000"/>
                        <a:satMod val="255000"/>
                      </a:schemeClr>
                    </a:gs>
                  </a:gsLst>
                  <a:lin ang="5400000"/>
                </a:gra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95392"/>
        <c:crosses val="autoZero"/>
        <c:auto val="1"/>
        <c:lblAlgn val="ctr"/>
        <c:lblOffset val="100"/>
      </c:catAx>
      <c:valAx>
        <c:axId val="1343953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 cap="none" spc="0">
                <a:ln w="1905"/>
                <a:gradFill>
                  <a:gsLst>
                    <a:gs pos="0">
                      <a:schemeClr val="accent6">
                        <a:shade val="20000"/>
                        <a:satMod val="200000"/>
                      </a:schemeClr>
                    </a:gs>
                    <a:gs pos="78000">
                      <a:schemeClr val="accent6">
                        <a:tint val="90000"/>
                        <a:shade val="89000"/>
                        <a:satMod val="220000"/>
                      </a:schemeClr>
                    </a:gs>
                    <a:gs pos="100000">
                      <a:schemeClr val="accent6">
                        <a:tint val="12000"/>
                        <a:satMod val="255000"/>
                      </a:schemeClr>
                    </a:gs>
                  </a:gsLst>
                  <a:lin ang="5400000"/>
                </a:gra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93856"/>
        <c:crosses val="autoZero"/>
        <c:crossBetween val="between"/>
      </c:valAx>
      <c:serAx>
        <c:axId val="134334656"/>
        <c:scaling>
          <c:orientation val="minMax"/>
        </c:scaling>
        <c:delete val="1"/>
        <c:axPos val="b"/>
        <c:tickLblPos val="nextTo"/>
        <c:crossAx val="134395392"/>
        <c:crosses val="autoZero"/>
      </c:serAx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txPr>
        <a:bodyPr/>
        <a:lstStyle/>
        <a:p>
          <a:pPr>
            <a:defRPr b="1" cap="none" spc="0">
              <a:ln w="1905"/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Админ</cp:lastModifiedBy>
  <cp:revision>267</cp:revision>
  <cp:lastPrinted>2025-03-06T11:51:00Z</cp:lastPrinted>
  <dcterms:created xsi:type="dcterms:W3CDTF">2025-03-05T08:56:00Z</dcterms:created>
  <dcterms:modified xsi:type="dcterms:W3CDTF">2025-10-15T11:02:00Z</dcterms:modified>
</cp:coreProperties>
</file>