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144" w:rsidRDefault="003B23DF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097280" cy="110934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1097280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144" w:rsidRDefault="002B7144">
      <w:pPr>
        <w:spacing w:after="379" w:line="1" w:lineRule="exact"/>
      </w:pPr>
    </w:p>
    <w:p w:rsidR="002B7144" w:rsidRDefault="003B23DF">
      <w:pPr>
        <w:pStyle w:val="11"/>
        <w:keepNext/>
        <w:keepLines/>
        <w:shd w:val="clear" w:color="auto" w:fill="auto"/>
      </w:pPr>
      <w:bookmarkStart w:id="0" w:name="bookmark0"/>
      <w:bookmarkStart w:id="1" w:name="bookmark1"/>
      <w:r>
        <w:t>МИНИСТЕРСТВО ЮСТИЦИИ РЕСПУБЛИКИ ДАГЕСТАН</w:t>
      </w:r>
      <w:bookmarkEnd w:id="0"/>
      <w:bookmarkEnd w:id="1"/>
    </w:p>
    <w:p w:rsidR="002B7144" w:rsidRDefault="003B23DF">
      <w:pPr>
        <w:pStyle w:val="11"/>
        <w:keepNext/>
        <w:keepLines/>
        <w:shd w:val="clear" w:color="auto" w:fill="auto"/>
        <w:spacing w:after="780"/>
      </w:pPr>
      <w:bookmarkStart w:id="2" w:name="bookmark2"/>
      <w:bookmarkStart w:id="3" w:name="bookmark3"/>
      <w:r>
        <w:t>(МИНЮСТ РД)</w:t>
      </w:r>
      <w:bookmarkEnd w:id="2"/>
      <w:bookmarkEnd w:id="3"/>
    </w:p>
    <w:p w:rsidR="002B7144" w:rsidRDefault="003B23DF">
      <w:pPr>
        <w:pStyle w:val="11"/>
        <w:keepNext/>
        <w:keepLines/>
        <w:shd w:val="clear" w:color="auto" w:fill="auto"/>
        <w:spacing w:after="320"/>
      </w:pPr>
      <w:bookmarkStart w:id="4" w:name="bookmark4"/>
      <w:bookmarkStart w:id="5" w:name="bookmark5"/>
      <w:r>
        <w:t>ПРИКАЗ</w:t>
      </w:r>
      <w:bookmarkEnd w:id="4"/>
      <w:bookmarkEnd w:id="5"/>
    </w:p>
    <w:p w:rsidR="002B7144" w:rsidRDefault="003B23DF">
      <w:pPr>
        <w:pStyle w:val="20"/>
        <w:shd w:val="clear" w:color="auto" w:fill="auto"/>
        <w:tabs>
          <w:tab w:val="left" w:pos="2549"/>
          <w:tab w:val="left" w:pos="7958"/>
        </w:tabs>
      </w:pPr>
      <w:r>
        <w:rPr>
          <w:color w:val="211E34"/>
        </w:rPr>
        <w:t>«</w:t>
      </w:r>
      <w:r w:rsidR="00296CBA">
        <w:rPr>
          <w:color w:val="211E34"/>
        </w:rPr>
        <w:t>20</w:t>
      </w:r>
      <w:r>
        <w:rPr>
          <w:color w:val="211E34"/>
        </w:rPr>
        <w:t>»</w:t>
      </w:r>
      <w:r w:rsidR="00296CBA">
        <w:rPr>
          <w:color w:val="211E34"/>
        </w:rPr>
        <w:t xml:space="preserve"> сентября </w:t>
      </w:r>
      <w:r>
        <w:t>2022 г.</w:t>
      </w:r>
      <w:r>
        <w:tab/>
      </w:r>
      <w:r w:rsidR="00296CBA">
        <w:t xml:space="preserve">          </w:t>
      </w:r>
      <w:r>
        <w:t>№</w:t>
      </w:r>
      <w:r w:rsidR="00296CBA">
        <w:t xml:space="preserve"> 153-ОД</w:t>
      </w:r>
    </w:p>
    <w:p w:rsidR="002B7144" w:rsidRDefault="003B23DF">
      <w:pPr>
        <w:pStyle w:val="1"/>
        <w:shd w:val="clear" w:color="auto" w:fill="auto"/>
        <w:spacing w:after="320"/>
        <w:ind w:firstLine="0"/>
        <w:jc w:val="center"/>
      </w:pPr>
      <w:r>
        <w:t>г. Махачкала</w:t>
      </w:r>
    </w:p>
    <w:p w:rsidR="002B7144" w:rsidRDefault="003B23DF">
      <w:pPr>
        <w:pStyle w:val="1"/>
        <w:shd w:val="clear" w:color="auto" w:fill="auto"/>
        <w:spacing w:after="320"/>
        <w:ind w:firstLine="0"/>
        <w:jc w:val="center"/>
      </w:pPr>
      <w:r>
        <w:t>Об организации в Министерстве юстиции Республики Дагестан системы</w:t>
      </w:r>
      <w:r>
        <w:br/>
        <w:t>внутреннего обеспечения соответствия требованиям антимонопольного</w:t>
      </w:r>
      <w:r>
        <w:br/>
        <w:t>законодательства (антимонопольного комплаенса)</w:t>
      </w:r>
    </w:p>
    <w:p w:rsidR="002B7144" w:rsidRDefault="003B23DF">
      <w:pPr>
        <w:pStyle w:val="1"/>
        <w:shd w:val="clear" w:color="auto" w:fill="auto"/>
        <w:spacing w:after="320"/>
        <w:ind w:firstLine="740"/>
        <w:jc w:val="both"/>
      </w:pPr>
      <w:r>
        <w:t>Во исполнение Национального плана («дорожной карты») развития конкуренции в Российской Федерации на 2021 - 2025 годы, утвержденного Распоряжением Правительства РФ от 02 сентября 2021 г. № 2424-р, в соответствии с Методическими рекомендациями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распоряжением Правительства РФ от 18 октября 2018 г. № 2258-р, руководствуясь Положением о Министерстве юстиции Республики Дагестан, утвержденным постановлением Правительства Республики Дагестан от 31 декабря 2019 г. № 346 «Вопросы Министерства юстиции Республики Дагестан»,</w:t>
      </w:r>
    </w:p>
    <w:p w:rsidR="002B7144" w:rsidRDefault="003B23DF">
      <w:pPr>
        <w:pStyle w:val="1"/>
        <w:shd w:val="clear" w:color="auto" w:fill="auto"/>
        <w:spacing w:after="320"/>
        <w:ind w:firstLine="720"/>
      </w:pPr>
      <w:r>
        <w:t>приказываю:</w:t>
      </w:r>
    </w:p>
    <w:p w:rsidR="002B7144" w:rsidRDefault="003B23DF">
      <w:pPr>
        <w:pStyle w:val="1"/>
        <w:numPr>
          <w:ilvl w:val="0"/>
          <w:numId w:val="1"/>
        </w:numPr>
        <w:shd w:val="clear" w:color="auto" w:fill="auto"/>
        <w:tabs>
          <w:tab w:val="left" w:pos="1126"/>
        </w:tabs>
        <w:spacing w:after="320"/>
        <w:ind w:firstLine="740"/>
        <w:jc w:val="both"/>
      </w:pPr>
      <w:r>
        <w:t>Утвердить Положение об организации системы внутреннего обеспечения соответствия требованиям антимонопольного законодательства (антимонопольного комплаенса) в Министерстве юстиции Республики Дагестан (далее - Положение, Министерство) согласно приложению к настоящему приказу.</w:t>
      </w:r>
    </w:p>
    <w:p w:rsidR="002B7144" w:rsidRDefault="003B23DF">
      <w:pPr>
        <w:pStyle w:val="1"/>
        <w:numPr>
          <w:ilvl w:val="0"/>
          <w:numId w:val="1"/>
        </w:numPr>
        <w:shd w:val="clear" w:color="auto" w:fill="auto"/>
        <w:tabs>
          <w:tab w:val="left" w:pos="1126"/>
        </w:tabs>
        <w:spacing w:after="320"/>
        <w:ind w:firstLine="740"/>
        <w:jc w:val="both"/>
      </w:pPr>
      <w:r>
        <w:t xml:space="preserve">Определить Караченцева Сергея Викторовича, заместителя министра юстиции Республики Дагестан, должностным лицом, ответственным за координацию вопросов, связанных с организацией системы внутреннего обеспечения соответствия требованиям антимонопольного законодательства (антимонопольного комплаенса) в </w:t>
      </w:r>
      <w:r>
        <w:lastRenderedPageBreak/>
        <w:t xml:space="preserve">Министерстве, </w:t>
      </w:r>
      <w:r>
        <w:rPr>
          <w:color w:val="151515"/>
        </w:rPr>
        <w:t xml:space="preserve">а также за координацию вопросов, </w:t>
      </w:r>
      <w:r>
        <w:t xml:space="preserve">связанных с реализацией Национального </w:t>
      </w:r>
      <w:r>
        <w:rPr>
          <w:color w:val="151515"/>
        </w:rPr>
        <w:t xml:space="preserve">плана («дорожной </w:t>
      </w:r>
      <w:r>
        <w:t xml:space="preserve">карты») </w:t>
      </w:r>
      <w:r>
        <w:rPr>
          <w:color w:val="151515"/>
        </w:rPr>
        <w:t xml:space="preserve">развития </w:t>
      </w:r>
      <w:r>
        <w:t xml:space="preserve">конкуренции в Российской Федерации на 2021 </w:t>
      </w:r>
      <w:r>
        <w:rPr>
          <w:color w:val="151515"/>
        </w:rPr>
        <w:t xml:space="preserve">- </w:t>
      </w:r>
      <w:r>
        <w:t xml:space="preserve">2025 </w:t>
      </w:r>
      <w:r>
        <w:rPr>
          <w:color w:val="151515"/>
        </w:rPr>
        <w:t xml:space="preserve">годы, утвержденного </w:t>
      </w:r>
      <w:r>
        <w:t xml:space="preserve">Распоряжением Правительства РФ от 02 </w:t>
      </w:r>
      <w:r>
        <w:rPr>
          <w:color w:val="151515"/>
        </w:rPr>
        <w:t>сентября 2021 г. № 2424-р.</w:t>
      </w:r>
    </w:p>
    <w:p w:rsidR="002B7144" w:rsidRDefault="003B23DF">
      <w:pPr>
        <w:pStyle w:val="1"/>
        <w:numPr>
          <w:ilvl w:val="0"/>
          <w:numId w:val="1"/>
        </w:numPr>
        <w:shd w:val="clear" w:color="auto" w:fill="auto"/>
        <w:tabs>
          <w:tab w:val="left" w:pos="1123"/>
        </w:tabs>
        <w:spacing w:after="320"/>
        <w:ind w:firstLine="720"/>
        <w:jc w:val="both"/>
      </w:pPr>
      <w:r>
        <w:t>Определить управление финансов, закупок и административной работы (</w:t>
      </w:r>
      <w:proofErr w:type="spellStart"/>
      <w:r>
        <w:t>Магомедалиева</w:t>
      </w:r>
      <w:proofErr w:type="spellEnd"/>
      <w:r>
        <w:t xml:space="preserve"> Л.Ю.) в качестве структурного подразделения Министерства, ответственного за организацию и функционирование системы внутреннего обеспечения соответствия требованиям антимонопольного законодательства (антимонопольного комплаенса) в Министерстве, а также ответственного за реализацию Национального плана («дорожной карты») развития конкуренции в Российской Федерации на 2021 - 2025 годы, утвержденного Распоряжением Правительства РФ от 02 сентября 2021 г. № 2424-р.</w:t>
      </w:r>
    </w:p>
    <w:p w:rsidR="002B7144" w:rsidRDefault="003B23DF">
      <w:pPr>
        <w:pStyle w:val="1"/>
        <w:numPr>
          <w:ilvl w:val="0"/>
          <w:numId w:val="1"/>
        </w:numPr>
        <w:shd w:val="clear" w:color="auto" w:fill="auto"/>
        <w:tabs>
          <w:tab w:val="left" w:pos="1123"/>
        </w:tabs>
        <w:spacing w:after="320"/>
        <w:ind w:firstLine="720"/>
        <w:jc w:val="both"/>
      </w:pPr>
      <w:r>
        <w:t>Управлению государственной службы, кадров и делопроизводства (Расулов К.Ш.) обеспечить ознакомление с настоящим приказом и Положением гражданских служащих Министерства.</w:t>
      </w:r>
    </w:p>
    <w:p w:rsidR="002B7144" w:rsidRDefault="003B23DF">
      <w:pPr>
        <w:pStyle w:val="1"/>
        <w:numPr>
          <w:ilvl w:val="0"/>
          <w:numId w:val="1"/>
        </w:numPr>
        <w:shd w:val="clear" w:color="auto" w:fill="auto"/>
        <w:tabs>
          <w:tab w:val="left" w:pos="1123"/>
        </w:tabs>
        <w:spacing w:after="320"/>
        <w:ind w:firstLine="720"/>
        <w:jc w:val="both"/>
      </w:pPr>
      <w:r>
        <w:t>Признать утратившим силу приказ Министерства от 27 февраля 2019 г. № 19-ОД «Об организации системы внутреннего обеспечения соответствия требованиям антимонопольного законодательства в Министерстве юстиции Республики Дагестан (Антимонопольном комплаенсе).</w:t>
      </w:r>
    </w:p>
    <w:p w:rsidR="002B7144" w:rsidRDefault="003B23DF">
      <w:pPr>
        <w:pStyle w:val="1"/>
        <w:numPr>
          <w:ilvl w:val="0"/>
          <w:numId w:val="1"/>
        </w:numPr>
        <w:shd w:val="clear" w:color="auto" w:fill="auto"/>
        <w:tabs>
          <w:tab w:val="left" w:pos="1123"/>
        </w:tabs>
        <w:spacing w:after="320"/>
        <w:ind w:firstLine="720"/>
        <w:jc w:val="both"/>
      </w:pPr>
      <w:r>
        <w:t xml:space="preserve">Разместить настоящий приказ на официальном сайте Министерства юстиции Республики Дагестан в информационно-телекоммуникационной сети «Интернет» </w:t>
      </w:r>
      <w:r w:rsidRPr="008E7927">
        <w:rPr>
          <w:lang w:eastAsia="en-US" w:bidi="en-US"/>
        </w:rPr>
        <w:t>(</w:t>
      </w:r>
      <w:hyperlink r:id="rId8" w:history="1">
        <w:r>
          <w:rPr>
            <w:lang w:val="en-US" w:eastAsia="en-US" w:bidi="en-US"/>
          </w:rPr>
          <w:t>http</w:t>
        </w:r>
        <w:r w:rsidRPr="008E7927">
          <w:rPr>
            <w:lang w:eastAsia="en-US" w:bidi="en-US"/>
          </w:rPr>
          <w:t>://</w:t>
        </w:r>
        <w:proofErr w:type="spellStart"/>
        <w:r>
          <w:rPr>
            <w:lang w:val="en-US" w:eastAsia="en-US" w:bidi="en-US"/>
          </w:rPr>
          <w:t>minyustrd</w:t>
        </w:r>
        <w:proofErr w:type="spellEnd"/>
        <w:r w:rsidRPr="008E7927">
          <w:rPr>
            <w:lang w:eastAsia="en-US" w:bidi="en-US"/>
          </w:rPr>
          <w:t>.</w:t>
        </w:r>
        <w:r>
          <w:rPr>
            <w:lang w:val="en-US" w:eastAsia="en-US" w:bidi="en-US"/>
          </w:rPr>
          <w:t>e</w:t>
        </w:r>
        <w:r w:rsidRPr="008E7927">
          <w:rPr>
            <w:lang w:eastAsia="en-US" w:bidi="en-US"/>
          </w:rPr>
          <w:t>-</w:t>
        </w:r>
        <w:r>
          <w:rPr>
            <w:lang w:val="en-US" w:eastAsia="en-US" w:bidi="en-US"/>
          </w:rPr>
          <w:t>dag</w:t>
        </w:r>
        <w:r w:rsidRPr="008E7927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8E7927">
          <w:rPr>
            <w:lang w:eastAsia="en-US" w:bidi="en-US"/>
          </w:rPr>
          <w:t>/</w:t>
        </w:r>
      </w:hyperlink>
      <w:r w:rsidRPr="008E7927">
        <w:rPr>
          <w:lang w:eastAsia="en-US" w:bidi="en-US"/>
        </w:rPr>
        <w:t xml:space="preserve">) </w:t>
      </w:r>
      <w:r>
        <w:t>(Кочеткова Т.Ф.).</w:t>
      </w:r>
    </w:p>
    <w:p w:rsidR="002B7144" w:rsidRDefault="003B23DF">
      <w:pPr>
        <w:pStyle w:val="1"/>
        <w:numPr>
          <w:ilvl w:val="0"/>
          <w:numId w:val="1"/>
        </w:numPr>
        <w:shd w:val="clear" w:color="auto" w:fill="auto"/>
        <w:tabs>
          <w:tab w:val="left" w:pos="1123"/>
        </w:tabs>
        <w:spacing w:after="960"/>
        <w:ind w:firstLine="72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296CBA" w:rsidRDefault="00296CBA" w:rsidP="00296CBA">
      <w:pPr>
        <w:pStyle w:val="1"/>
        <w:shd w:val="clear" w:color="auto" w:fill="auto"/>
        <w:tabs>
          <w:tab w:val="left" w:pos="1123"/>
        </w:tabs>
        <w:spacing w:after="960"/>
        <w:jc w:val="both"/>
      </w:pPr>
      <w:r>
        <w:t xml:space="preserve">Министр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Х.Э. </w:t>
      </w:r>
      <w:proofErr w:type="spellStart"/>
      <w:r>
        <w:t>Пашабеков</w:t>
      </w:r>
      <w:proofErr w:type="spellEnd"/>
    </w:p>
    <w:p w:rsidR="00296CBA" w:rsidRDefault="00296CBA">
      <w:pPr>
        <w:pStyle w:val="1"/>
        <w:shd w:val="clear" w:color="auto" w:fill="auto"/>
        <w:tabs>
          <w:tab w:val="left" w:pos="7544"/>
        </w:tabs>
        <w:spacing w:after="640"/>
        <w:ind w:left="4400" w:firstLine="0"/>
      </w:pPr>
    </w:p>
    <w:p w:rsidR="00296CBA" w:rsidRDefault="00296CBA">
      <w:pPr>
        <w:pStyle w:val="1"/>
        <w:shd w:val="clear" w:color="auto" w:fill="auto"/>
        <w:tabs>
          <w:tab w:val="left" w:pos="7544"/>
        </w:tabs>
        <w:spacing w:after="640"/>
        <w:ind w:left="4400" w:firstLine="0"/>
      </w:pPr>
    </w:p>
    <w:p w:rsidR="00296CBA" w:rsidRDefault="00296CBA">
      <w:pPr>
        <w:pStyle w:val="1"/>
        <w:shd w:val="clear" w:color="auto" w:fill="auto"/>
        <w:tabs>
          <w:tab w:val="left" w:pos="7544"/>
        </w:tabs>
        <w:spacing w:after="640"/>
        <w:ind w:left="4400" w:firstLine="0"/>
      </w:pPr>
    </w:p>
    <w:p w:rsidR="00296CBA" w:rsidRDefault="00296CBA">
      <w:pPr>
        <w:pStyle w:val="1"/>
        <w:shd w:val="clear" w:color="auto" w:fill="auto"/>
        <w:tabs>
          <w:tab w:val="left" w:pos="7544"/>
        </w:tabs>
        <w:spacing w:after="640"/>
        <w:ind w:left="4400" w:firstLine="0"/>
      </w:pPr>
    </w:p>
    <w:p w:rsidR="002B7144" w:rsidRDefault="003B23DF">
      <w:pPr>
        <w:pStyle w:val="1"/>
        <w:shd w:val="clear" w:color="auto" w:fill="auto"/>
        <w:tabs>
          <w:tab w:val="left" w:pos="7544"/>
        </w:tabs>
        <w:spacing w:after="640"/>
        <w:ind w:left="4400" w:firstLine="0"/>
      </w:pPr>
      <w:r>
        <w:lastRenderedPageBreak/>
        <w:t xml:space="preserve">Приложение к приказу Министерства юстиции Республики Дагестан </w:t>
      </w:r>
      <w:r>
        <w:rPr>
          <w:color w:val="151515"/>
        </w:rPr>
        <w:t>от «</w:t>
      </w:r>
      <w:r>
        <w:rPr>
          <w:color w:val="3D3478"/>
        </w:rPr>
        <w:t xml:space="preserve"> </w:t>
      </w:r>
      <w:r>
        <w:rPr>
          <w:color w:val="151515"/>
        </w:rPr>
        <w:t>»</w:t>
      </w:r>
      <w:r>
        <w:rPr>
          <w:color w:val="151515"/>
        </w:rPr>
        <w:tab/>
        <w:t xml:space="preserve">2022 года № </w:t>
      </w:r>
    </w:p>
    <w:p w:rsidR="002B7144" w:rsidRDefault="003B23DF">
      <w:pPr>
        <w:pStyle w:val="1"/>
        <w:shd w:val="clear" w:color="auto" w:fill="auto"/>
        <w:spacing w:after="300"/>
        <w:ind w:firstLine="0"/>
        <w:jc w:val="center"/>
      </w:pPr>
      <w:r>
        <w:rPr>
          <w:b/>
          <w:bCs/>
        </w:rPr>
        <w:t>Положение</w:t>
      </w:r>
      <w:r>
        <w:rPr>
          <w:b/>
          <w:bCs/>
        </w:rPr>
        <w:br/>
        <w:t>об организации системы внутреннего обеспечения соответствия</w:t>
      </w:r>
      <w:r>
        <w:rPr>
          <w:b/>
          <w:bCs/>
        </w:rPr>
        <w:br/>
        <w:t>требованиям антимонопольного законодательства</w:t>
      </w:r>
      <w:r>
        <w:rPr>
          <w:b/>
          <w:bCs/>
        </w:rPr>
        <w:br/>
        <w:t>в Министерстве юстиции Республики Дагестан</w:t>
      </w:r>
    </w:p>
    <w:p w:rsidR="002B7144" w:rsidRDefault="003B23DF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763"/>
        </w:tabs>
        <w:spacing w:after="300"/>
      </w:pPr>
      <w:bookmarkStart w:id="6" w:name="bookmark6"/>
      <w:bookmarkStart w:id="7" w:name="bookmark7"/>
      <w:r>
        <w:t>Общие положения</w:t>
      </w:r>
      <w:bookmarkEnd w:id="6"/>
      <w:bookmarkEnd w:id="7"/>
    </w:p>
    <w:p w:rsidR="002B7144" w:rsidRDefault="003B23DF" w:rsidP="00296CBA">
      <w:pPr>
        <w:pStyle w:val="1"/>
        <w:numPr>
          <w:ilvl w:val="1"/>
          <w:numId w:val="2"/>
        </w:numPr>
        <w:shd w:val="clear" w:color="auto" w:fill="auto"/>
        <w:tabs>
          <w:tab w:val="left" w:pos="1695"/>
        </w:tabs>
        <w:ind w:left="420" w:firstLine="720"/>
        <w:jc w:val="both"/>
      </w:pPr>
      <w:r>
        <w:t>Настоящее Положение разработано во исполнение распоряжения Правительства Российской Федерации от 2 сентября 2021 г. № 2424-р (далее - антимонопольный комплаенс).</w:t>
      </w:r>
    </w:p>
    <w:p w:rsidR="002B7144" w:rsidRDefault="003B23DF" w:rsidP="00296CBA">
      <w:pPr>
        <w:pStyle w:val="1"/>
        <w:numPr>
          <w:ilvl w:val="1"/>
          <w:numId w:val="2"/>
        </w:numPr>
        <w:shd w:val="clear" w:color="auto" w:fill="auto"/>
        <w:tabs>
          <w:tab w:val="left" w:pos="1817"/>
        </w:tabs>
        <w:ind w:left="420" w:firstLine="720"/>
        <w:jc w:val="both"/>
      </w:pPr>
      <w:r>
        <w:t>Термины и понятия, используемые в настоящем Положении, применяются в значениях, определенных антимонопольным законодательством Российской Федерации и иными нормативными правовыми актами о защите конкуренции.</w:t>
      </w:r>
    </w:p>
    <w:p w:rsidR="002B7144" w:rsidRDefault="003B23DF" w:rsidP="00296CBA">
      <w:pPr>
        <w:pStyle w:val="1"/>
        <w:numPr>
          <w:ilvl w:val="1"/>
          <w:numId w:val="2"/>
        </w:numPr>
        <w:shd w:val="clear" w:color="auto" w:fill="auto"/>
        <w:tabs>
          <w:tab w:val="left" w:pos="1666"/>
        </w:tabs>
        <w:ind w:left="1120" w:firstLine="0"/>
        <w:jc w:val="both"/>
      </w:pPr>
      <w:r>
        <w:t>Целями антимонопольного комплаенса являются:</w:t>
      </w:r>
    </w:p>
    <w:p w:rsidR="002B7144" w:rsidRDefault="003B23DF" w:rsidP="00296CBA">
      <w:pPr>
        <w:pStyle w:val="1"/>
        <w:numPr>
          <w:ilvl w:val="0"/>
          <w:numId w:val="3"/>
        </w:numPr>
        <w:shd w:val="clear" w:color="auto" w:fill="auto"/>
        <w:tabs>
          <w:tab w:val="left" w:pos="1522"/>
        </w:tabs>
        <w:ind w:left="420" w:firstLine="720"/>
        <w:jc w:val="both"/>
      </w:pPr>
      <w:r>
        <w:t>обеспечение соответствия деятельности министерства требованиям антимонопольного законодательства;</w:t>
      </w:r>
    </w:p>
    <w:p w:rsidR="002B7144" w:rsidRDefault="003B23DF" w:rsidP="00296CBA">
      <w:pPr>
        <w:pStyle w:val="1"/>
        <w:shd w:val="clear" w:color="auto" w:fill="auto"/>
        <w:ind w:left="1120" w:firstLine="20"/>
        <w:jc w:val="both"/>
      </w:pPr>
      <w:r>
        <w:t>профилактика и сокращение количества нарушений требований антимонопольного законодательства в деятельности министерства;</w:t>
      </w:r>
    </w:p>
    <w:p w:rsidR="002B7144" w:rsidRDefault="003B23DF" w:rsidP="00296CBA">
      <w:pPr>
        <w:pStyle w:val="1"/>
        <w:numPr>
          <w:ilvl w:val="0"/>
          <w:numId w:val="3"/>
        </w:numPr>
        <w:shd w:val="clear" w:color="auto" w:fill="auto"/>
        <w:tabs>
          <w:tab w:val="left" w:pos="1417"/>
        </w:tabs>
        <w:ind w:left="1120" w:firstLine="20"/>
        <w:jc w:val="both"/>
      </w:pPr>
      <w:r>
        <w:t>повышение уровня правовой культуры в министерстве.</w:t>
      </w:r>
    </w:p>
    <w:p w:rsidR="002B7144" w:rsidRDefault="003B23DF" w:rsidP="00296CBA">
      <w:pPr>
        <w:pStyle w:val="1"/>
        <w:shd w:val="clear" w:color="auto" w:fill="auto"/>
        <w:ind w:left="1120" w:firstLine="20"/>
        <w:jc w:val="both"/>
      </w:pPr>
      <w:r>
        <w:t>1.4.3адачи антимонопольного комплаенса:</w:t>
      </w:r>
    </w:p>
    <w:p w:rsidR="002B7144" w:rsidRDefault="003B23DF" w:rsidP="00296CBA">
      <w:pPr>
        <w:pStyle w:val="1"/>
        <w:numPr>
          <w:ilvl w:val="0"/>
          <w:numId w:val="3"/>
        </w:numPr>
        <w:shd w:val="clear" w:color="auto" w:fill="auto"/>
        <w:tabs>
          <w:tab w:val="left" w:pos="1412"/>
        </w:tabs>
        <w:ind w:left="1120" w:firstLine="20"/>
        <w:jc w:val="both"/>
      </w:pPr>
      <w:r>
        <w:t>выявление рисков нарушений антимонопольного законодательства;</w:t>
      </w:r>
    </w:p>
    <w:p w:rsidR="002B7144" w:rsidRDefault="003B23DF" w:rsidP="00296CBA">
      <w:pPr>
        <w:pStyle w:val="1"/>
        <w:numPr>
          <w:ilvl w:val="0"/>
          <w:numId w:val="3"/>
        </w:numPr>
        <w:shd w:val="clear" w:color="auto" w:fill="auto"/>
        <w:tabs>
          <w:tab w:val="left" w:pos="1392"/>
        </w:tabs>
        <w:ind w:left="1120" w:firstLine="20"/>
        <w:jc w:val="both"/>
      </w:pPr>
      <w:r>
        <w:t>управление рисками нарушений антимонопольного законодательства; контроль соответствия деятельности министерства требованиям</w:t>
      </w:r>
    </w:p>
    <w:p w:rsidR="002B7144" w:rsidRDefault="003B23DF" w:rsidP="00296CBA">
      <w:pPr>
        <w:pStyle w:val="1"/>
        <w:shd w:val="clear" w:color="auto" w:fill="auto"/>
        <w:ind w:firstLine="420"/>
        <w:jc w:val="both"/>
      </w:pPr>
      <w:r>
        <w:t>антимонопольного законодательства;</w:t>
      </w:r>
    </w:p>
    <w:p w:rsidR="002B7144" w:rsidRDefault="003B23DF" w:rsidP="00296CBA">
      <w:pPr>
        <w:pStyle w:val="1"/>
        <w:shd w:val="clear" w:color="auto" w:fill="auto"/>
        <w:ind w:left="420" w:firstLine="720"/>
        <w:jc w:val="both"/>
      </w:pPr>
      <w:r>
        <w:t>-оценка эффективности организации в министерстве антимонопольного комплаенса.</w:t>
      </w:r>
    </w:p>
    <w:p w:rsidR="002B7144" w:rsidRDefault="003B23DF" w:rsidP="00296CBA">
      <w:pPr>
        <w:pStyle w:val="1"/>
        <w:numPr>
          <w:ilvl w:val="0"/>
          <w:numId w:val="4"/>
        </w:numPr>
        <w:shd w:val="clear" w:color="auto" w:fill="auto"/>
        <w:tabs>
          <w:tab w:val="left" w:pos="1661"/>
        </w:tabs>
        <w:ind w:left="1120" w:firstLine="0"/>
        <w:jc w:val="both"/>
      </w:pPr>
      <w:r>
        <w:t>Принципы антимонопольного комплаенса:</w:t>
      </w:r>
    </w:p>
    <w:p w:rsidR="002B7144" w:rsidRDefault="003B23DF" w:rsidP="00296CBA">
      <w:pPr>
        <w:pStyle w:val="1"/>
        <w:shd w:val="clear" w:color="auto" w:fill="auto"/>
        <w:ind w:left="1480" w:firstLine="0"/>
        <w:jc w:val="both"/>
      </w:pPr>
      <w:r>
        <w:t>-законность;</w:t>
      </w:r>
    </w:p>
    <w:p w:rsidR="002B7144" w:rsidRDefault="003B23DF" w:rsidP="00296CBA">
      <w:pPr>
        <w:pStyle w:val="1"/>
        <w:shd w:val="clear" w:color="auto" w:fill="auto"/>
        <w:ind w:left="420" w:firstLine="1160"/>
        <w:jc w:val="both"/>
      </w:pPr>
      <w:r>
        <w:t>регулярность оценки рисков нарушения антимонопольного законодательства;</w:t>
      </w:r>
    </w:p>
    <w:p w:rsidR="002B7144" w:rsidRDefault="003B23DF" w:rsidP="00296CBA">
      <w:pPr>
        <w:pStyle w:val="1"/>
        <w:shd w:val="clear" w:color="auto" w:fill="auto"/>
        <w:ind w:left="1120" w:firstLine="0"/>
        <w:jc w:val="both"/>
      </w:pPr>
      <w:r>
        <w:t>-информационная открытость действующего в</w:t>
      </w:r>
    </w:p>
    <w:p w:rsidR="002B7144" w:rsidRDefault="003B23DF" w:rsidP="00296CBA">
      <w:pPr>
        <w:pStyle w:val="1"/>
        <w:shd w:val="clear" w:color="auto" w:fill="auto"/>
        <w:ind w:firstLine="420"/>
        <w:jc w:val="both"/>
      </w:pPr>
      <w:r>
        <w:t>министерстве антимонопольного комплаенса;</w:t>
      </w:r>
    </w:p>
    <w:p w:rsidR="002B7144" w:rsidRDefault="003B23DF" w:rsidP="00296CBA">
      <w:pPr>
        <w:pStyle w:val="1"/>
        <w:shd w:val="clear" w:color="auto" w:fill="auto"/>
        <w:ind w:left="1120" w:firstLine="0"/>
        <w:jc w:val="both"/>
      </w:pPr>
      <w:r>
        <w:t>-непрерывность анализа и функционирования</w:t>
      </w:r>
    </w:p>
    <w:p w:rsidR="002B7144" w:rsidRDefault="008E7927" w:rsidP="00296CBA">
      <w:pPr>
        <w:pStyle w:val="1"/>
        <w:shd w:val="clear" w:color="auto" w:fill="auto"/>
        <w:ind w:firstLine="420"/>
        <w:jc w:val="both"/>
      </w:pPr>
      <w:r>
        <w:t>А</w:t>
      </w:r>
      <w:r w:rsidR="003B23DF">
        <w:t>нтимонопольного</w:t>
      </w:r>
      <w:r>
        <w:t xml:space="preserve"> </w:t>
      </w:r>
      <w:bookmarkStart w:id="8" w:name="_GoBack"/>
      <w:bookmarkEnd w:id="8"/>
      <w:r w:rsidR="003B23DF">
        <w:t>комплаенса;</w:t>
      </w:r>
    </w:p>
    <w:p w:rsidR="002B7144" w:rsidRDefault="003B23DF" w:rsidP="00296CBA">
      <w:pPr>
        <w:pStyle w:val="1"/>
        <w:shd w:val="clear" w:color="auto" w:fill="auto"/>
        <w:spacing w:after="160"/>
        <w:ind w:left="1120" w:firstLine="0"/>
        <w:jc w:val="both"/>
      </w:pPr>
      <w:r>
        <w:t>совершенствование антимонопольного комплаенса.</w:t>
      </w:r>
    </w:p>
    <w:p w:rsidR="002B7144" w:rsidRDefault="003B23DF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763"/>
        </w:tabs>
      </w:pPr>
      <w:bookmarkStart w:id="9" w:name="bookmark8"/>
      <w:bookmarkStart w:id="10" w:name="bookmark9"/>
      <w:r>
        <w:t>Уполномоченное лицо</w:t>
      </w:r>
      <w:bookmarkEnd w:id="9"/>
      <w:bookmarkEnd w:id="10"/>
    </w:p>
    <w:p w:rsidR="002B7144" w:rsidRDefault="003B23DF">
      <w:pPr>
        <w:pStyle w:val="1"/>
        <w:shd w:val="clear" w:color="auto" w:fill="auto"/>
        <w:spacing w:line="233" w:lineRule="auto"/>
        <w:ind w:left="440" w:firstLine="620"/>
        <w:jc w:val="both"/>
      </w:pPr>
      <w:r>
        <w:t>2.1.Основными функциональными обязанностями уполномоченного лица являются:</w:t>
      </w:r>
    </w:p>
    <w:p w:rsidR="002B7144" w:rsidRDefault="003B23DF">
      <w:pPr>
        <w:pStyle w:val="1"/>
        <w:numPr>
          <w:ilvl w:val="0"/>
          <w:numId w:val="3"/>
        </w:numPr>
        <w:shd w:val="clear" w:color="auto" w:fill="auto"/>
        <w:tabs>
          <w:tab w:val="left" w:pos="1350"/>
        </w:tabs>
        <w:spacing w:line="230" w:lineRule="auto"/>
        <w:ind w:left="440" w:firstLine="620"/>
        <w:jc w:val="both"/>
      </w:pPr>
      <w:r>
        <w:t xml:space="preserve">разработка, согласование и внедрение правовых актов министерства, </w:t>
      </w:r>
      <w:r>
        <w:lastRenderedPageBreak/>
        <w:t>обеспечивающих развитие и функционирование антимонопольного комплаенса в министерстве;</w:t>
      </w:r>
    </w:p>
    <w:p w:rsidR="002B7144" w:rsidRDefault="003B23DF">
      <w:pPr>
        <w:pStyle w:val="1"/>
        <w:shd w:val="clear" w:color="auto" w:fill="auto"/>
        <w:ind w:left="440" w:firstLine="1240"/>
        <w:jc w:val="both"/>
      </w:pPr>
      <w:r>
        <w:t>координация и методологическое обеспечение мероприятий антимонопольного комплаенса в министерстве;</w:t>
      </w:r>
    </w:p>
    <w:p w:rsidR="002B7144" w:rsidRDefault="003B23DF">
      <w:pPr>
        <w:pStyle w:val="1"/>
        <w:numPr>
          <w:ilvl w:val="0"/>
          <w:numId w:val="3"/>
        </w:numPr>
        <w:shd w:val="clear" w:color="auto" w:fill="auto"/>
        <w:tabs>
          <w:tab w:val="left" w:pos="1350"/>
        </w:tabs>
        <w:ind w:left="440" w:firstLine="620"/>
        <w:jc w:val="both"/>
      </w:pPr>
      <w:r>
        <w:t>контроль за функционированием антимонопольного комплаенса в министерстве;</w:t>
      </w:r>
    </w:p>
    <w:p w:rsidR="002B7144" w:rsidRDefault="003B23DF">
      <w:pPr>
        <w:pStyle w:val="1"/>
        <w:numPr>
          <w:ilvl w:val="0"/>
          <w:numId w:val="3"/>
        </w:numPr>
        <w:shd w:val="clear" w:color="auto" w:fill="auto"/>
        <w:tabs>
          <w:tab w:val="left" w:pos="1350"/>
        </w:tabs>
        <w:ind w:left="440" w:firstLine="620"/>
        <w:jc w:val="both"/>
      </w:pPr>
      <w:r>
        <w:t>выявление рисков нарушения антимонопольного законодательства в деятельности министерства;</w:t>
      </w:r>
    </w:p>
    <w:p w:rsidR="002B7144" w:rsidRDefault="003B23DF">
      <w:pPr>
        <w:pStyle w:val="1"/>
        <w:numPr>
          <w:ilvl w:val="0"/>
          <w:numId w:val="3"/>
        </w:numPr>
        <w:shd w:val="clear" w:color="auto" w:fill="auto"/>
        <w:tabs>
          <w:tab w:val="left" w:pos="1350"/>
        </w:tabs>
        <w:ind w:left="440" w:firstLine="620"/>
        <w:jc w:val="both"/>
      </w:pPr>
      <w:r>
        <w:t>инициирование мероприятий по минимизации рисков нарушения антимонопольного законодательства в министерстве;</w:t>
      </w:r>
    </w:p>
    <w:p w:rsidR="002B7144" w:rsidRDefault="003B23DF">
      <w:pPr>
        <w:pStyle w:val="1"/>
        <w:numPr>
          <w:ilvl w:val="0"/>
          <w:numId w:val="3"/>
        </w:numPr>
        <w:shd w:val="clear" w:color="auto" w:fill="auto"/>
        <w:tabs>
          <w:tab w:val="left" w:pos="1252"/>
        </w:tabs>
        <w:ind w:left="440" w:firstLine="620"/>
        <w:jc w:val="both"/>
      </w:pPr>
      <w:r>
        <w:t>информирование должностных лиц министерства, в зоне ответственности которых имеются соответствующие антимонопольные риски, и министра юстиции Республики Дагестан о выявленных рисках;</w:t>
      </w:r>
    </w:p>
    <w:p w:rsidR="002B7144" w:rsidRDefault="003B23DF">
      <w:pPr>
        <w:pStyle w:val="1"/>
        <w:numPr>
          <w:ilvl w:val="0"/>
          <w:numId w:val="3"/>
        </w:numPr>
        <w:shd w:val="clear" w:color="auto" w:fill="auto"/>
        <w:tabs>
          <w:tab w:val="left" w:pos="1247"/>
        </w:tabs>
        <w:ind w:left="440" w:firstLine="620"/>
        <w:jc w:val="both"/>
      </w:pPr>
      <w:r>
        <w:t>организация взаимодействия с другими подразделениями министерства по вопросам реализации антимонопольного комплаенса в министерстве;</w:t>
      </w:r>
    </w:p>
    <w:p w:rsidR="002B7144" w:rsidRDefault="003B23DF">
      <w:pPr>
        <w:pStyle w:val="1"/>
        <w:numPr>
          <w:ilvl w:val="0"/>
          <w:numId w:val="3"/>
        </w:numPr>
        <w:shd w:val="clear" w:color="auto" w:fill="auto"/>
        <w:tabs>
          <w:tab w:val="left" w:pos="1252"/>
        </w:tabs>
        <w:spacing w:after="320"/>
        <w:ind w:left="440" w:firstLine="620"/>
        <w:jc w:val="both"/>
      </w:pPr>
      <w:r>
        <w:t>взаимодействие с территориальным антимонопольным органом по вопросам организации и функционировании антимонопольного комплаенса в министерстве.</w:t>
      </w:r>
    </w:p>
    <w:p w:rsidR="002B7144" w:rsidRDefault="003B23DF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398"/>
        </w:tabs>
      </w:pPr>
      <w:bookmarkStart w:id="11" w:name="bookmark10"/>
      <w:bookmarkStart w:id="12" w:name="bookmark11"/>
      <w:r>
        <w:t>Выявление и оценка рисков</w:t>
      </w:r>
      <w:bookmarkEnd w:id="11"/>
      <w:bookmarkEnd w:id="12"/>
    </w:p>
    <w:p w:rsidR="002B7144" w:rsidRDefault="003B23DF">
      <w:pPr>
        <w:pStyle w:val="1"/>
        <w:numPr>
          <w:ilvl w:val="1"/>
          <w:numId w:val="2"/>
        </w:numPr>
        <w:shd w:val="clear" w:color="auto" w:fill="auto"/>
        <w:tabs>
          <w:tab w:val="left" w:pos="1551"/>
        </w:tabs>
        <w:ind w:left="440" w:firstLine="620"/>
        <w:jc w:val="both"/>
      </w:pPr>
      <w:r>
        <w:t>В целях обеспечения соответствия деятельности министерства требованиям антимонопольного законодательства осуществляется выявление и оценка рисков нарушения антимонопольного законодательства.</w:t>
      </w:r>
    </w:p>
    <w:p w:rsidR="002B7144" w:rsidRDefault="003B23DF">
      <w:pPr>
        <w:pStyle w:val="1"/>
        <w:numPr>
          <w:ilvl w:val="1"/>
          <w:numId w:val="2"/>
        </w:numPr>
        <w:shd w:val="clear" w:color="auto" w:fill="auto"/>
        <w:tabs>
          <w:tab w:val="left" w:pos="1551"/>
        </w:tabs>
        <w:ind w:left="440" w:firstLine="620"/>
        <w:jc w:val="both"/>
      </w:pPr>
      <w:r>
        <w:t>В целях выявления рисков нарушения антимонопольного законодательства уполномоченным лицом совместно с другими подразделениями министерства на регулярной основе проводятся следующие мероприятия:</w:t>
      </w:r>
    </w:p>
    <w:p w:rsidR="002B7144" w:rsidRDefault="003B23DF">
      <w:pPr>
        <w:pStyle w:val="1"/>
        <w:numPr>
          <w:ilvl w:val="2"/>
          <w:numId w:val="2"/>
        </w:numPr>
        <w:shd w:val="clear" w:color="auto" w:fill="auto"/>
        <w:tabs>
          <w:tab w:val="left" w:pos="1840"/>
        </w:tabs>
        <w:ind w:left="440" w:firstLine="620"/>
        <w:jc w:val="both"/>
      </w:pPr>
      <w:r>
        <w:t>Анализ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дел).</w:t>
      </w:r>
    </w:p>
    <w:p w:rsidR="002B7144" w:rsidRDefault="003B23DF">
      <w:pPr>
        <w:pStyle w:val="1"/>
        <w:numPr>
          <w:ilvl w:val="2"/>
          <w:numId w:val="2"/>
        </w:numPr>
        <w:shd w:val="clear" w:color="auto" w:fill="auto"/>
        <w:tabs>
          <w:tab w:val="left" w:pos="1840"/>
        </w:tabs>
        <w:ind w:left="440" w:firstLine="620"/>
        <w:jc w:val="both"/>
      </w:pPr>
      <w:r>
        <w:t>Анализ проектов нормативных правовых актов Республики Дагестан, разработанных министерством, и действующих нормативных правовых актов Республики Дагестан, относящихся к сфере деятельности министерства и реализация которых связана с соблюдением требований антимонопольного законодательства (далее соответственно — проекты актов министерства, действующие акты министерства), на предмет соответствия их антимонопольному законодательству.</w:t>
      </w:r>
    </w:p>
    <w:p w:rsidR="002B7144" w:rsidRDefault="003B23DF">
      <w:pPr>
        <w:pStyle w:val="1"/>
        <w:numPr>
          <w:ilvl w:val="2"/>
          <w:numId w:val="2"/>
        </w:numPr>
        <w:shd w:val="clear" w:color="auto" w:fill="auto"/>
        <w:tabs>
          <w:tab w:val="left" w:pos="1840"/>
        </w:tabs>
        <w:spacing w:after="160"/>
        <w:ind w:left="440" w:firstLine="620"/>
        <w:jc w:val="both"/>
      </w:pPr>
      <w:r>
        <w:t>Мониторинг и анализ практики применения антимонопольного законодательства.</w:t>
      </w:r>
    </w:p>
    <w:p w:rsidR="002B7144" w:rsidRDefault="003B23DF">
      <w:pPr>
        <w:pStyle w:val="1"/>
        <w:numPr>
          <w:ilvl w:val="2"/>
          <w:numId w:val="2"/>
        </w:numPr>
        <w:shd w:val="clear" w:color="auto" w:fill="auto"/>
        <w:tabs>
          <w:tab w:val="left" w:pos="1489"/>
        </w:tabs>
        <w:ind w:left="140" w:firstLine="620"/>
        <w:jc w:val="both"/>
      </w:pPr>
      <w:r>
        <w:t>Разработка и поддержание в актуальном состоянии методики выявления внутренних и внешних рисков нарушения антимонопольного законодательства в рамках реализации в министерстве антимонопольного комплаенса.</w:t>
      </w:r>
    </w:p>
    <w:p w:rsidR="002B7144" w:rsidRDefault="003B23DF">
      <w:pPr>
        <w:pStyle w:val="1"/>
        <w:numPr>
          <w:ilvl w:val="2"/>
          <w:numId w:val="2"/>
        </w:numPr>
        <w:shd w:val="clear" w:color="auto" w:fill="auto"/>
        <w:tabs>
          <w:tab w:val="left" w:pos="1489"/>
        </w:tabs>
        <w:ind w:left="140" w:firstLine="620"/>
        <w:jc w:val="both"/>
      </w:pPr>
      <w:r>
        <w:t>Проведение систематической оценки эффективности разработанных и реализуемых мер контроля.</w:t>
      </w:r>
    </w:p>
    <w:p w:rsidR="002B7144" w:rsidRDefault="003B23DF">
      <w:pPr>
        <w:pStyle w:val="1"/>
        <w:numPr>
          <w:ilvl w:val="2"/>
          <w:numId w:val="2"/>
        </w:numPr>
        <w:shd w:val="clear" w:color="auto" w:fill="auto"/>
        <w:tabs>
          <w:tab w:val="left" w:pos="1489"/>
        </w:tabs>
        <w:ind w:left="140" w:firstLine="620"/>
        <w:jc w:val="both"/>
      </w:pPr>
      <w:r>
        <w:t xml:space="preserve">Проведение постоянного мониторинга для выявления в министерстве </w:t>
      </w:r>
      <w:r>
        <w:lastRenderedPageBreak/>
        <w:t>остаточных рисков нарушения антимонопольного законодательства.</w:t>
      </w:r>
    </w:p>
    <w:p w:rsidR="002B7144" w:rsidRDefault="003B23DF">
      <w:pPr>
        <w:pStyle w:val="1"/>
        <w:numPr>
          <w:ilvl w:val="1"/>
          <w:numId w:val="2"/>
        </w:numPr>
        <w:shd w:val="clear" w:color="auto" w:fill="auto"/>
        <w:tabs>
          <w:tab w:val="left" w:pos="1335"/>
        </w:tabs>
        <w:ind w:left="140" w:firstLine="620"/>
        <w:jc w:val="both"/>
      </w:pPr>
      <w:r>
        <w:t>Анализ выявленных в министерстве нарушений антимонопольного законодательства за предыдущие 3 года (наличие предостережений, предупреждений, штрафов, жалоб, возбужденных дел) проводится не реже одного раза в год. При проведении данного анализа министерством реализуются следующие мероприятия:</w:t>
      </w:r>
    </w:p>
    <w:p w:rsidR="002B7144" w:rsidRDefault="003B23DF">
      <w:pPr>
        <w:pStyle w:val="1"/>
        <w:numPr>
          <w:ilvl w:val="2"/>
          <w:numId w:val="2"/>
        </w:numPr>
        <w:shd w:val="clear" w:color="auto" w:fill="auto"/>
        <w:tabs>
          <w:tab w:val="left" w:pos="1489"/>
        </w:tabs>
        <w:ind w:left="140" w:firstLine="620"/>
        <w:jc w:val="both"/>
      </w:pPr>
      <w:r>
        <w:t>Осуществляется сбор сведений, в том числе в подразделениях министерства, о наличии выявленных контрольными органами нарушений антимонопольного законодательства.</w:t>
      </w:r>
    </w:p>
    <w:p w:rsidR="002B7144" w:rsidRDefault="003B23DF">
      <w:pPr>
        <w:pStyle w:val="1"/>
        <w:numPr>
          <w:ilvl w:val="2"/>
          <w:numId w:val="2"/>
        </w:numPr>
        <w:shd w:val="clear" w:color="auto" w:fill="auto"/>
        <w:tabs>
          <w:tab w:val="left" w:pos="1489"/>
        </w:tabs>
        <w:ind w:left="140" w:firstLine="620"/>
        <w:jc w:val="both"/>
      </w:pPr>
      <w:r>
        <w:t>Составляется перечень выявленных нарушений антимонопольного законодательства.</w:t>
      </w:r>
    </w:p>
    <w:p w:rsidR="002B7144" w:rsidRDefault="003B23DF">
      <w:pPr>
        <w:pStyle w:val="1"/>
        <w:shd w:val="clear" w:color="auto" w:fill="auto"/>
        <w:ind w:left="140" w:firstLine="620"/>
        <w:jc w:val="both"/>
      </w:pPr>
      <w:r>
        <w:t>Перечень нарушений антимонопольного законодательства должен содержать сведения о выявленных за последние 3 года нарушениях законодательства, отдельно по каждому нарушению, и информацию о нарушении (с указанием нарушенной нормы законодательства, краткого изложения сути нарушения,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 устранению нарушения, а также сведения о мерах, направленных министерством на недопущение повторения нарушения. Перечень нарушений антимонопольного законодательства должен содержать классификацию по сферам деятельности министерства.</w:t>
      </w:r>
    </w:p>
    <w:p w:rsidR="002B7144" w:rsidRDefault="003B23DF">
      <w:pPr>
        <w:pStyle w:val="1"/>
        <w:numPr>
          <w:ilvl w:val="1"/>
          <w:numId w:val="2"/>
        </w:numPr>
        <w:shd w:val="clear" w:color="auto" w:fill="auto"/>
        <w:tabs>
          <w:tab w:val="left" w:pos="1335"/>
        </w:tabs>
        <w:ind w:left="140" w:firstLine="620"/>
        <w:jc w:val="both"/>
      </w:pPr>
      <w:r>
        <w:t>Анализ действующих актов министерства, на предмет соответствия их антимонопольному законодательству проводится не реже одного раза в год. При проведении данного анализа реализуются следующие мероприятия:</w:t>
      </w:r>
    </w:p>
    <w:p w:rsidR="002B7144" w:rsidRDefault="003B23DF">
      <w:pPr>
        <w:pStyle w:val="1"/>
        <w:numPr>
          <w:ilvl w:val="2"/>
          <w:numId w:val="2"/>
        </w:numPr>
        <w:shd w:val="clear" w:color="auto" w:fill="auto"/>
        <w:tabs>
          <w:tab w:val="left" w:pos="1489"/>
        </w:tabs>
        <w:ind w:left="140" w:firstLine="620"/>
        <w:jc w:val="both"/>
      </w:pPr>
      <w:r>
        <w:t>Разрабатывается исчерпывающий перечень действующих актов министерства (далее - Перечень действующих актов) с указанием источника их публикации.</w:t>
      </w:r>
    </w:p>
    <w:p w:rsidR="002B7144" w:rsidRDefault="003B23DF">
      <w:pPr>
        <w:pStyle w:val="1"/>
        <w:numPr>
          <w:ilvl w:val="2"/>
          <w:numId w:val="2"/>
        </w:numPr>
        <w:shd w:val="clear" w:color="auto" w:fill="auto"/>
        <w:tabs>
          <w:tab w:val="left" w:pos="1489"/>
        </w:tabs>
        <w:ind w:left="140" w:firstLine="620"/>
        <w:jc w:val="both"/>
      </w:pPr>
      <w:r>
        <w:t>Перечень действующих актов размещается на официальном сайте министерства в сети Интернет в свободном доступе.</w:t>
      </w:r>
    </w:p>
    <w:p w:rsidR="002B7144" w:rsidRDefault="003B23DF">
      <w:pPr>
        <w:pStyle w:val="1"/>
        <w:numPr>
          <w:ilvl w:val="2"/>
          <w:numId w:val="2"/>
        </w:numPr>
        <w:shd w:val="clear" w:color="auto" w:fill="auto"/>
        <w:tabs>
          <w:tab w:val="left" w:pos="1489"/>
        </w:tabs>
        <w:ind w:left="140" w:firstLine="620"/>
        <w:jc w:val="both"/>
      </w:pPr>
      <w:r>
        <w:t>На официальном сайте министерства размещается уведомление о начале сбора замечаний и предложений граждан и организаций по вопросу соответствия антимонопольному законодательству действующих актов министерства.</w:t>
      </w:r>
    </w:p>
    <w:p w:rsidR="002B7144" w:rsidRDefault="003B23DF">
      <w:pPr>
        <w:pStyle w:val="1"/>
        <w:numPr>
          <w:ilvl w:val="2"/>
          <w:numId w:val="2"/>
        </w:numPr>
        <w:shd w:val="clear" w:color="auto" w:fill="auto"/>
        <w:tabs>
          <w:tab w:val="left" w:pos="1489"/>
        </w:tabs>
        <w:ind w:left="140" w:firstLine="620"/>
        <w:jc w:val="both"/>
      </w:pPr>
      <w:r>
        <w:t>Перечень действующих актов направляется на рассмотрение представителям бизнес-объединений и (или) иным общественным организациям (объединениям).</w:t>
      </w:r>
    </w:p>
    <w:p w:rsidR="002B7144" w:rsidRDefault="003B23DF">
      <w:pPr>
        <w:pStyle w:val="1"/>
        <w:numPr>
          <w:ilvl w:val="2"/>
          <w:numId w:val="2"/>
        </w:numPr>
        <w:shd w:val="clear" w:color="auto" w:fill="auto"/>
        <w:tabs>
          <w:tab w:val="left" w:pos="1496"/>
        </w:tabs>
        <w:ind w:left="160" w:firstLine="620"/>
        <w:jc w:val="both"/>
      </w:pPr>
      <w:r>
        <w:t>Осуществляется сбор и анализ представленных замечаний и предложений.</w:t>
      </w:r>
    </w:p>
    <w:p w:rsidR="002B7144" w:rsidRDefault="003B23DF">
      <w:pPr>
        <w:pStyle w:val="1"/>
        <w:numPr>
          <w:ilvl w:val="2"/>
          <w:numId w:val="2"/>
        </w:numPr>
        <w:shd w:val="clear" w:color="auto" w:fill="auto"/>
        <w:tabs>
          <w:tab w:val="left" w:pos="1496"/>
        </w:tabs>
        <w:ind w:left="160" w:firstLine="620"/>
        <w:jc w:val="both"/>
      </w:pPr>
      <w:r>
        <w:t>Проводится совещание с представителями министерства и бизнес- объединений (иных общественных организаций (объединений) по обсуждению представленных предложений и замечаний к Перечню действующих актов.</w:t>
      </w:r>
    </w:p>
    <w:p w:rsidR="002B7144" w:rsidRDefault="003B23DF">
      <w:pPr>
        <w:pStyle w:val="1"/>
        <w:numPr>
          <w:ilvl w:val="2"/>
          <w:numId w:val="2"/>
        </w:numPr>
        <w:shd w:val="clear" w:color="auto" w:fill="auto"/>
        <w:tabs>
          <w:tab w:val="left" w:pos="1496"/>
        </w:tabs>
        <w:ind w:left="160" w:firstLine="620"/>
        <w:jc w:val="both"/>
      </w:pPr>
      <w:r>
        <w:t>По итогам проведения указанного совещания составляется протокол совещания, а также таблица о необходимости внесения изменений (признании утратившими силу) в действующие акты министерства с обоснованием целесообразности (нецелесообразности) внесения изменений (признания утратившими силу).</w:t>
      </w:r>
    </w:p>
    <w:p w:rsidR="002B7144" w:rsidRDefault="003B23DF">
      <w:pPr>
        <w:pStyle w:val="1"/>
        <w:numPr>
          <w:ilvl w:val="1"/>
          <w:numId w:val="2"/>
        </w:numPr>
        <w:shd w:val="clear" w:color="auto" w:fill="auto"/>
        <w:tabs>
          <w:tab w:val="left" w:pos="1496"/>
        </w:tabs>
        <w:ind w:left="160" w:firstLine="620"/>
        <w:jc w:val="both"/>
      </w:pPr>
      <w:r>
        <w:lastRenderedPageBreak/>
        <w:t>При проведении анализа проектов актов министерства на предмет соответствия их антимонопольному законодательству, министерством реализуются следующие мероприятия:</w:t>
      </w:r>
    </w:p>
    <w:p w:rsidR="002B7144" w:rsidRDefault="003B23DF">
      <w:pPr>
        <w:pStyle w:val="1"/>
        <w:numPr>
          <w:ilvl w:val="2"/>
          <w:numId w:val="2"/>
        </w:numPr>
        <w:shd w:val="clear" w:color="auto" w:fill="auto"/>
        <w:tabs>
          <w:tab w:val="left" w:pos="1496"/>
        </w:tabs>
        <w:ind w:left="160" w:firstLine="620"/>
        <w:jc w:val="both"/>
      </w:pPr>
      <w:r>
        <w:t>Проекты актов министерства вместе с пояснительными записками размещаются на официальном сайте министерства в сети Интернет в свободном доступе.</w:t>
      </w:r>
    </w:p>
    <w:p w:rsidR="002B7144" w:rsidRDefault="003B23DF">
      <w:pPr>
        <w:pStyle w:val="1"/>
        <w:numPr>
          <w:ilvl w:val="2"/>
          <w:numId w:val="2"/>
        </w:numPr>
        <w:shd w:val="clear" w:color="auto" w:fill="auto"/>
        <w:tabs>
          <w:tab w:val="left" w:pos="1496"/>
        </w:tabs>
        <w:ind w:left="160" w:firstLine="620"/>
        <w:jc w:val="both"/>
      </w:pPr>
      <w:r>
        <w:t>Осуществляется сбор и анализ поступивших предложений и замечаний.</w:t>
      </w:r>
    </w:p>
    <w:p w:rsidR="002B7144" w:rsidRDefault="003B23DF">
      <w:pPr>
        <w:pStyle w:val="1"/>
        <w:numPr>
          <w:ilvl w:val="2"/>
          <w:numId w:val="2"/>
        </w:numPr>
        <w:shd w:val="clear" w:color="auto" w:fill="auto"/>
        <w:tabs>
          <w:tab w:val="left" w:pos="1496"/>
        </w:tabs>
        <w:ind w:left="160" w:firstLine="620"/>
        <w:jc w:val="both"/>
      </w:pPr>
      <w:r>
        <w:t>По итогам рассмотрения полученных предложений и замечаний по проекту акта министерства подготавливается справка о выявлении (отсутствии) в проекте акта министерства положений, противоречащих антимонопольному законодательству.</w:t>
      </w:r>
    </w:p>
    <w:p w:rsidR="002B7144" w:rsidRDefault="003B23DF">
      <w:pPr>
        <w:pStyle w:val="1"/>
        <w:numPr>
          <w:ilvl w:val="1"/>
          <w:numId w:val="2"/>
        </w:numPr>
        <w:shd w:val="clear" w:color="auto" w:fill="auto"/>
        <w:tabs>
          <w:tab w:val="left" w:pos="1260"/>
        </w:tabs>
        <w:ind w:left="160" w:firstLine="620"/>
        <w:jc w:val="both"/>
      </w:pPr>
      <w:r>
        <w:t>При проведении мониторинга и анализа практики применения антимонопольного законодательства уполномоченным лицом реализуются следующие мероприятия:</w:t>
      </w:r>
    </w:p>
    <w:p w:rsidR="002B7144" w:rsidRDefault="003B23DF">
      <w:pPr>
        <w:pStyle w:val="1"/>
        <w:numPr>
          <w:ilvl w:val="2"/>
          <w:numId w:val="2"/>
        </w:numPr>
        <w:shd w:val="clear" w:color="auto" w:fill="auto"/>
        <w:tabs>
          <w:tab w:val="left" w:pos="1496"/>
        </w:tabs>
        <w:ind w:left="160" w:firstLine="620"/>
        <w:jc w:val="both"/>
      </w:pPr>
      <w:r>
        <w:t>На постоянной основе осуществляется сбор сведений, в том числе в подразделениях министерства, о правоприменительной практике в министерстве.</w:t>
      </w:r>
    </w:p>
    <w:p w:rsidR="002B7144" w:rsidRDefault="003B23DF">
      <w:pPr>
        <w:pStyle w:val="1"/>
        <w:numPr>
          <w:ilvl w:val="2"/>
          <w:numId w:val="2"/>
        </w:numPr>
        <w:shd w:val="clear" w:color="auto" w:fill="auto"/>
        <w:tabs>
          <w:tab w:val="left" w:pos="1496"/>
        </w:tabs>
        <w:ind w:left="160" w:firstLine="620"/>
        <w:jc w:val="both"/>
      </w:pPr>
      <w:r>
        <w:t>По итогам сбора указанной информации подготавливается аналитическая справка об изменениях и основных аспектах правоприменительной практики, а также о проблемах правоприменения.</w:t>
      </w:r>
    </w:p>
    <w:p w:rsidR="002B7144" w:rsidRDefault="003B23DF">
      <w:pPr>
        <w:pStyle w:val="1"/>
        <w:numPr>
          <w:ilvl w:val="2"/>
          <w:numId w:val="2"/>
        </w:numPr>
        <w:shd w:val="clear" w:color="auto" w:fill="auto"/>
        <w:tabs>
          <w:tab w:val="left" w:pos="1496"/>
        </w:tabs>
        <w:ind w:left="160" w:firstLine="620"/>
        <w:jc w:val="both"/>
      </w:pPr>
      <w:r>
        <w:t>Один раз в полугодие проводятся рабочие совещания с представителями министерства с приглашением представителей антимонопольного органа по обсуждению результатов правоприменительной практики и по вопросам проблем правоприменения.</w:t>
      </w:r>
    </w:p>
    <w:p w:rsidR="002B7144" w:rsidRDefault="003B23DF">
      <w:pPr>
        <w:pStyle w:val="1"/>
        <w:numPr>
          <w:ilvl w:val="2"/>
          <w:numId w:val="2"/>
        </w:numPr>
        <w:shd w:val="clear" w:color="auto" w:fill="auto"/>
        <w:tabs>
          <w:tab w:val="left" w:pos="1496"/>
        </w:tabs>
        <w:ind w:left="160" w:firstLine="620"/>
        <w:jc w:val="both"/>
      </w:pPr>
      <w:r>
        <w:t>По итогам проведения указанного совещания составляется протокол, а также подготавливаются предложения по решению проблем правоприменения.</w:t>
      </w:r>
    </w:p>
    <w:p w:rsidR="002B7144" w:rsidRDefault="003B23DF">
      <w:pPr>
        <w:pStyle w:val="1"/>
        <w:numPr>
          <w:ilvl w:val="1"/>
          <w:numId w:val="2"/>
        </w:numPr>
        <w:shd w:val="clear" w:color="auto" w:fill="auto"/>
        <w:tabs>
          <w:tab w:val="left" w:pos="1265"/>
        </w:tabs>
        <w:ind w:left="160" w:firstLine="620"/>
        <w:jc w:val="both"/>
      </w:pPr>
      <w:r>
        <w:t>При выявлении отдельных рисков министерства проводится их оценка в соответствии с таблицей:</w:t>
      </w:r>
    </w:p>
    <w:p w:rsidR="002B7144" w:rsidRDefault="003B23DF">
      <w:pPr>
        <w:pStyle w:val="1"/>
        <w:shd w:val="clear" w:color="auto" w:fill="auto"/>
        <w:spacing w:after="300"/>
        <w:ind w:right="320" w:firstLine="0"/>
        <w:jc w:val="right"/>
      </w:pPr>
      <w:r>
        <w:t>Таблица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419"/>
        <w:gridCol w:w="7656"/>
        <w:gridCol w:w="10"/>
      </w:tblGrid>
      <w:tr w:rsidR="002B7144">
        <w:trPr>
          <w:gridAfter w:val="1"/>
          <w:wAfter w:w="10" w:type="dxa"/>
          <w:trHeight w:hRule="exact" w:val="514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144" w:rsidRDefault="003B23DF">
            <w:pPr>
              <w:pStyle w:val="a5"/>
              <w:shd w:val="clear" w:color="auto" w:fill="auto"/>
              <w:ind w:firstLine="0"/>
            </w:pPr>
            <w:r>
              <w:t>Уровень риска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44" w:rsidRDefault="003B23DF">
            <w:pPr>
              <w:pStyle w:val="a5"/>
              <w:shd w:val="clear" w:color="auto" w:fill="auto"/>
              <w:ind w:firstLine="0"/>
            </w:pPr>
            <w:r>
              <w:t>Описание риска</w:t>
            </w:r>
          </w:p>
        </w:tc>
      </w:tr>
      <w:tr w:rsidR="002B7144">
        <w:trPr>
          <w:trHeight w:hRule="exact" w:val="1810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144" w:rsidRDefault="003B23DF">
            <w:pPr>
              <w:pStyle w:val="a5"/>
              <w:shd w:val="clear" w:color="auto" w:fill="auto"/>
              <w:ind w:firstLine="0"/>
            </w:pPr>
            <w:r>
              <w:t>Низкий</w:t>
            </w:r>
          </w:p>
        </w:tc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144" w:rsidRDefault="003B23DF">
            <w:pPr>
              <w:pStyle w:val="a5"/>
              <w:shd w:val="clear" w:color="auto" w:fill="auto"/>
              <w:tabs>
                <w:tab w:val="left" w:pos="1896"/>
                <w:tab w:val="left" w:pos="4181"/>
                <w:tab w:val="left" w:pos="6470"/>
              </w:tabs>
              <w:ind w:firstLine="0"/>
            </w:pPr>
            <w:r>
              <w:t>Отрицательное влияние на отношение институтов гражданского общества к деятельности министерства по развитию</w:t>
            </w:r>
            <w:r>
              <w:tab/>
              <w:t>конкуренции,</w:t>
            </w:r>
            <w:r>
              <w:tab/>
              <w:t>вероятность</w:t>
            </w:r>
            <w:r>
              <w:tab/>
              <w:t>выдачи</w:t>
            </w:r>
          </w:p>
          <w:p w:rsidR="002B7144" w:rsidRDefault="003B23DF">
            <w:pPr>
              <w:pStyle w:val="a5"/>
              <w:shd w:val="clear" w:color="auto" w:fill="auto"/>
              <w:ind w:firstLine="0"/>
            </w:pPr>
            <w:r>
              <w:t>предупреждений, возбуждения дел о нарушении антимонопольного законодательства, наложения штрафов</w:t>
            </w:r>
          </w:p>
        </w:tc>
      </w:tr>
      <w:tr w:rsidR="002B7144">
        <w:trPr>
          <w:trHeight w:hRule="exact" w:val="485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144" w:rsidRDefault="003B23DF">
            <w:pPr>
              <w:pStyle w:val="a5"/>
              <w:shd w:val="clear" w:color="auto" w:fill="auto"/>
              <w:ind w:firstLine="0"/>
            </w:pPr>
            <w:r>
              <w:t>Незначительный</w:t>
            </w:r>
          </w:p>
        </w:tc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44" w:rsidRDefault="003B23DF">
            <w:pPr>
              <w:pStyle w:val="a5"/>
              <w:shd w:val="clear" w:color="auto" w:fill="auto"/>
              <w:ind w:firstLine="0"/>
            </w:pPr>
            <w:r>
              <w:t>Возможность выдачи предупреждения</w:t>
            </w:r>
          </w:p>
        </w:tc>
      </w:tr>
      <w:tr w:rsidR="002B7144">
        <w:trPr>
          <w:trHeight w:hRule="exact" w:val="696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144" w:rsidRDefault="003B23DF">
            <w:pPr>
              <w:pStyle w:val="a5"/>
              <w:shd w:val="clear" w:color="auto" w:fill="auto"/>
              <w:ind w:firstLine="0"/>
            </w:pPr>
            <w:r>
              <w:t>Существенный</w:t>
            </w:r>
          </w:p>
        </w:tc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144" w:rsidRDefault="003B23DF">
            <w:pPr>
              <w:pStyle w:val="a5"/>
              <w:shd w:val="clear" w:color="auto" w:fill="auto"/>
              <w:ind w:firstLine="0"/>
            </w:pPr>
            <w:r>
              <w:t>Возможность выдачи предупреждения и возбуждения дела о нарушении антимонопольного законодательства</w:t>
            </w:r>
          </w:p>
        </w:tc>
      </w:tr>
      <w:tr w:rsidR="002B7144">
        <w:trPr>
          <w:trHeight w:hRule="exact" w:val="1445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144" w:rsidRDefault="003B23DF">
            <w:pPr>
              <w:pStyle w:val="a5"/>
              <w:shd w:val="clear" w:color="auto" w:fill="auto"/>
              <w:ind w:firstLine="0"/>
            </w:pPr>
            <w:r>
              <w:t>Высокий</w:t>
            </w:r>
          </w:p>
        </w:tc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144" w:rsidRDefault="003B23DF">
            <w:pPr>
              <w:pStyle w:val="a5"/>
              <w:shd w:val="clear" w:color="auto" w:fill="auto"/>
              <w:ind w:firstLine="0"/>
            </w:pPr>
            <w:r>
              <w:t>Возможность выдачи предупреждения и (или) возбуждения дела о нарушении антимонопольного законодательства и (или) привлечение к административной ответственности (штраф, дисквалификация)</w:t>
            </w:r>
          </w:p>
        </w:tc>
      </w:tr>
    </w:tbl>
    <w:p w:rsidR="002B7144" w:rsidRDefault="002B7144">
      <w:pPr>
        <w:spacing w:after="299" w:line="1" w:lineRule="exact"/>
      </w:pPr>
    </w:p>
    <w:p w:rsidR="002B7144" w:rsidRDefault="003B23DF">
      <w:pPr>
        <w:pStyle w:val="1"/>
        <w:numPr>
          <w:ilvl w:val="1"/>
          <w:numId w:val="2"/>
        </w:numPr>
        <w:shd w:val="clear" w:color="auto" w:fill="auto"/>
        <w:tabs>
          <w:tab w:val="left" w:pos="1616"/>
        </w:tabs>
        <w:ind w:left="200" w:firstLine="600"/>
        <w:jc w:val="both"/>
      </w:pPr>
      <w:r>
        <w:lastRenderedPageBreak/>
        <w:t>По результатам проведения оценки рисков, выявленных по результатам проведенных мероприятий антимонопольного комплаенса, уполномоченным лицом совместно с другими подразделениями министерства составляются карты рисков по форме согласно приложению № 1 к настоящему Положению.</w:t>
      </w:r>
    </w:p>
    <w:p w:rsidR="002B7144" w:rsidRDefault="003B23DF">
      <w:pPr>
        <w:pStyle w:val="1"/>
        <w:numPr>
          <w:ilvl w:val="1"/>
          <w:numId w:val="2"/>
        </w:numPr>
        <w:shd w:val="clear" w:color="auto" w:fill="auto"/>
        <w:tabs>
          <w:tab w:val="left" w:pos="1367"/>
        </w:tabs>
        <w:ind w:firstLine="800"/>
        <w:jc w:val="both"/>
      </w:pPr>
      <w:r>
        <w:t>В карты рисков включаются:</w:t>
      </w:r>
    </w:p>
    <w:p w:rsidR="002B7144" w:rsidRDefault="003B23DF">
      <w:pPr>
        <w:pStyle w:val="1"/>
        <w:numPr>
          <w:ilvl w:val="0"/>
          <w:numId w:val="3"/>
        </w:numPr>
        <w:shd w:val="clear" w:color="auto" w:fill="auto"/>
        <w:tabs>
          <w:tab w:val="left" w:pos="1065"/>
        </w:tabs>
        <w:ind w:left="200" w:firstLine="600"/>
        <w:jc w:val="both"/>
      </w:pPr>
      <w:r>
        <w:t>выявленные риски (их описание), структурированные по уровню и направлениям деятельности;</w:t>
      </w:r>
    </w:p>
    <w:p w:rsidR="002B7144" w:rsidRDefault="003B23DF">
      <w:pPr>
        <w:pStyle w:val="1"/>
        <w:numPr>
          <w:ilvl w:val="0"/>
          <w:numId w:val="3"/>
        </w:numPr>
        <w:shd w:val="clear" w:color="auto" w:fill="auto"/>
        <w:tabs>
          <w:tab w:val="left" w:pos="1065"/>
        </w:tabs>
        <w:ind w:firstLine="800"/>
        <w:jc w:val="both"/>
      </w:pPr>
      <w:r>
        <w:t>описание причин возникновения рисков;</w:t>
      </w:r>
    </w:p>
    <w:p w:rsidR="002B7144" w:rsidRDefault="003B23DF">
      <w:pPr>
        <w:pStyle w:val="1"/>
        <w:numPr>
          <w:ilvl w:val="0"/>
          <w:numId w:val="3"/>
        </w:numPr>
        <w:shd w:val="clear" w:color="auto" w:fill="auto"/>
        <w:tabs>
          <w:tab w:val="left" w:pos="1065"/>
        </w:tabs>
        <w:ind w:firstLine="800"/>
        <w:jc w:val="both"/>
      </w:pPr>
      <w:r>
        <w:t>описание условий возникновения рисков;</w:t>
      </w:r>
    </w:p>
    <w:p w:rsidR="002B7144" w:rsidRDefault="003B23DF">
      <w:pPr>
        <w:pStyle w:val="1"/>
        <w:numPr>
          <w:ilvl w:val="0"/>
          <w:numId w:val="3"/>
        </w:numPr>
        <w:shd w:val="clear" w:color="auto" w:fill="auto"/>
        <w:tabs>
          <w:tab w:val="left" w:pos="1065"/>
        </w:tabs>
        <w:ind w:firstLine="800"/>
        <w:jc w:val="both"/>
      </w:pPr>
      <w:r>
        <w:t>мероприятия по минимизации и устранению рисков;</w:t>
      </w:r>
    </w:p>
    <w:p w:rsidR="002B7144" w:rsidRDefault="003B23DF">
      <w:pPr>
        <w:pStyle w:val="1"/>
        <w:numPr>
          <w:ilvl w:val="0"/>
          <w:numId w:val="3"/>
        </w:numPr>
        <w:shd w:val="clear" w:color="auto" w:fill="auto"/>
        <w:tabs>
          <w:tab w:val="left" w:pos="1065"/>
        </w:tabs>
        <w:ind w:firstLine="800"/>
        <w:jc w:val="both"/>
      </w:pPr>
      <w:r>
        <w:t>наличие (отсутствие) остаточных рисков;</w:t>
      </w:r>
    </w:p>
    <w:p w:rsidR="002B7144" w:rsidRDefault="003B23DF">
      <w:pPr>
        <w:pStyle w:val="1"/>
        <w:numPr>
          <w:ilvl w:val="0"/>
          <w:numId w:val="3"/>
        </w:numPr>
        <w:shd w:val="clear" w:color="auto" w:fill="auto"/>
        <w:tabs>
          <w:tab w:val="left" w:pos="1065"/>
        </w:tabs>
        <w:ind w:firstLine="800"/>
        <w:jc w:val="both"/>
      </w:pPr>
      <w:r>
        <w:t>вероятность повторного возникновения рисков.</w:t>
      </w:r>
    </w:p>
    <w:p w:rsidR="002B7144" w:rsidRDefault="003B23DF">
      <w:pPr>
        <w:pStyle w:val="1"/>
        <w:numPr>
          <w:ilvl w:val="1"/>
          <w:numId w:val="2"/>
        </w:numPr>
        <w:shd w:val="clear" w:color="auto" w:fill="auto"/>
        <w:tabs>
          <w:tab w:val="left" w:pos="1464"/>
        </w:tabs>
        <w:ind w:left="200" w:firstLine="600"/>
        <w:jc w:val="both"/>
      </w:pPr>
      <w:r>
        <w:t>Карты рисков составляются не реже одного раза в год, утверждаются руководителем министерства или уполномоченным им лицом, и размещаются на официальном сайте министерства в сети Интернет.</w:t>
      </w:r>
    </w:p>
    <w:p w:rsidR="002B7144" w:rsidRDefault="003B23DF">
      <w:pPr>
        <w:pStyle w:val="1"/>
        <w:numPr>
          <w:ilvl w:val="1"/>
          <w:numId w:val="2"/>
        </w:numPr>
        <w:shd w:val="clear" w:color="auto" w:fill="auto"/>
        <w:tabs>
          <w:tab w:val="left" w:pos="1464"/>
        </w:tabs>
        <w:spacing w:after="300"/>
        <w:ind w:left="200" w:firstLine="600"/>
        <w:jc w:val="both"/>
      </w:pPr>
      <w:r>
        <w:t>Информация о проведённых мероприятиях по выявлению и оценке рисков нарушения антимонопольного законодательства включается в Доклад об антимонопольном комплаенсе.</w:t>
      </w:r>
    </w:p>
    <w:p w:rsidR="002B7144" w:rsidRDefault="003B23DF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768"/>
        </w:tabs>
        <w:spacing w:after="300"/>
      </w:pPr>
      <w:bookmarkStart w:id="13" w:name="bookmark12"/>
      <w:bookmarkStart w:id="14" w:name="bookmark13"/>
      <w:r>
        <w:t>Проведение мероприятий по снижению рисков нарушения</w:t>
      </w:r>
      <w:r>
        <w:br/>
        <w:t>антимонопольного законодательства</w:t>
      </w:r>
      <w:bookmarkEnd w:id="13"/>
      <w:bookmarkEnd w:id="14"/>
    </w:p>
    <w:p w:rsidR="002B7144" w:rsidRDefault="003B23DF">
      <w:pPr>
        <w:pStyle w:val="1"/>
        <w:numPr>
          <w:ilvl w:val="1"/>
          <w:numId w:val="2"/>
        </w:numPr>
        <w:shd w:val="clear" w:color="auto" w:fill="auto"/>
        <w:tabs>
          <w:tab w:val="left" w:pos="1367"/>
        </w:tabs>
        <w:ind w:left="200" w:firstLine="600"/>
        <w:jc w:val="both"/>
      </w:pPr>
      <w:r>
        <w:t>В целях снижения рисков нарушения антимонопольного законодательства уполномоченным лицом на основе карты рисков нарушения антимонопольного законодательства разрабатывается план мероприятий («дорожная карта») по форме согласно приложению № 2 к настоящему Положению.</w:t>
      </w:r>
    </w:p>
    <w:p w:rsidR="002B7144" w:rsidRDefault="003B23DF">
      <w:pPr>
        <w:pStyle w:val="1"/>
        <w:numPr>
          <w:ilvl w:val="1"/>
          <w:numId w:val="2"/>
        </w:numPr>
        <w:shd w:val="clear" w:color="auto" w:fill="auto"/>
        <w:tabs>
          <w:tab w:val="left" w:pos="1367"/>
        </w:tabs>
        <w:spacing w:after="300"/>
        <w:ind w:left="200" w:firstLine="600"/>
        <w:jc w:val="both"/>
      </w:pPr>
      <w:r>
        <w:t>План мероприятий («дорожная карта») по снижению рисков нарушения антимонопольного законодательства разрабатывается ежегодно.</w:t>
      </w:r>
    </w:p>
    <w:p w:rsidR="002B7144" w:rsidRDefault="003B23DF">
      <w:pPr>
        <w:pStyle w:val="1"/>
        <w:numPr>
          <w:ilvl w:val="1"/>
          <w:numId w:val="2"/>
        </w:numPr>
        <w:shd w:val="clear" w:color="auto" w:fill="auto"/>
        <w:tabs>
          <w:tab w:val="left" w:pos="1325"/>
        </w:tabs>
        <w:ind w:left="220" w:firstLine="600"/>
        <w:jc w:val="both"/>
      </w:pPr>
      <w:r>
        <w:t>План мероприятий («дорожная карта») по снижению рисков нарушения антимонопольного законодательства утверждается руководителем министерства или уполномоченным им лицом и размещается на официальном сайте министерства в сети Интернет.</w:t>
      </w:r>
    </w:p>
    <w:p w:rsidR="002B7144" w:rsidRDefault="003B23DF">
      <w:pPr>
        <w:pStyle w:val="1"/>
        <w:numPr>
          <w:ilvl w:val="1"/>
          <w:numId w:val="2"/>
        </w:numPr>
        <w:shd w:val="clear" w:color="auto" w:fill="auto"/>
        <w:tabs>
          <w:tab w:val="left" w:pos="1325"/>
        </w:tabs>
        <w:ind w:left="220" w:firstLine="600"/>
        <w:jc w:val="both"/>
      </w:pPr>
      <w:r>
        <w:t>Уполномоченное лицо на постоянной основе осуществляет мониторинг исполнения планов мероприятий («дорожных карт») по снижению рисков нарушения антимонопольного законодательства.</w:t>
      </w:r>
    </w:p>
    <w:p w:rsidR="002B7144" w:rsidRDefault="003B23DF">
      <w:pPr>
        <w:pStyle w:val="1"/>
        <w:numPr>
          <w:ilvl w:val="1"/>
          <w:numId w:val="2"/>
        </w:numPr>
        <w:shd w:val="clear" w:color="auto" w:fill="auto"/>
        <w:tabs>
          <w:tab w:val="left" w:pos="1325"/>
        </w:tabs>
        <w:spacing w:after="300"/>
        <w:ind w:left="220" w:firstLine="600"/>
        <w:jc w:val="both"/>
      </w:pPr>
      <w:r>
        <w:t>Информация об утверждении и исполнении планов мероприятий («дорожных карт») по снижению рисков нарушения антимонопольного законодательства включается в Доклад об антимонопольном комплаенсе.</w:t>
      </w:r>
    </w:p>
    <w:p w:rsidR="002B7144" w:rsidRDefault="003B23DF">
      <w:pPr>
        <w:pStyle w:val="1"/>
        <w:numPr>
          <w:ilvl w:val="0"/>
          <w:numId w:val="2"/>
        </w:numPr>
        <w:shd w:val="clear" w:color="auto" w:fill="auto"/>
        <w:tabs>
          <w:tab w:val="left" w:pos="427"/>
        </w:tabs>
        <w:spacing w:after="300"/>
        <w:ind w:firstLine="0"/>
        <w:jc w:val="center"/>
      </w:pPr>
      <w:r>
        <w:rPr>
          <w:b/>
          <w:bCs/>
        </w:rPr>
        <w:t>Организация обучения государственных гражданских служащих и</w:t>
      </w:r>
      <w:r>
        <w:rPr>
          <w:b/>
          <w:bCs/>
        </w:rPr>
        <w:br/>
        <w:t>работников министерства требованиям антимонопольного</w:t>
      </w:r>
      <w:r>
        <w:rPr>
          <w:b/>
          <w:bCs/>
        </w:rPr>
        <w:br/>
        <w:t>законодательства и антимонопольного комплаенса</w:t>
      </w:r>
    </w:p>
    <w:p w:rsidR="002B7144" w:rsidRDefault="003B23DF">
      <w:pPr>
        <w:pStyle w:val="1"/>
        <w:numPr>
          <w:ilvl w:val="1"/>
          <w:numId w:val="2"/>
        </w:numPr>
        <w:shd w:val="clear" w:color="auto" w:fill="auto"/>
        <w:tabs>
          <w:tab w:val="left" w:pos="1626"/>
        </w:tabs>
        <w:ind w:left="220" w:firstLine="600"/>
        <w:jc w:val="both"/>
      </w:pPr>
      <w:r>
        <w:t xml:space="preserve">Министерство организует систематическое обучение государственных </w:t>
      </w:r>
      <w:r>
        <w:lastRenderedPageBreak/>
        <w:t>гражданских служащих Республики Дагестан в министерстве и работников требованиям антимонопольного законодательства и антимонопольного комплаенса в следующих формах:</w:t>
      </w:r>
    </w:p>
    <w:p w:rsidR="002B7144" w:rsidRDefault="003B23DF">
      <w:pPr>
        <w:pStyle w:val="1"/>
        <w:numPr>
          <w:ilvl w:val="0"/>
          <w:numId w:val="3"/>
        </w:numPr>
        <w:shd w:val="clear" w:color="auto" w:fill="auto"/>
        <w:tabs>
          <w:tab w:val="left" w:pos="1032"/>
        </w:tabs>
        <w:ind w:left="220" w:firstLine="600"/>
        <w:jc w:val="both"/>
      </w:pPr>
      <w:r>
        <w:t>вводный (первичный) инструктаж;</w:t>
      </w:r>
    </w:p>
    <w:p w:rsidR="002B7144" w:rsidRDefault="003B23DF">
      <w:pPr>
        <w:pStyle w:val="1"/>
        <w:numPr>
          <w:ilvl w:val="0"/>
          <w:numId w:val="3"/>
        </w:numPr>
        <w:shd w:val="clear" w:color="auto" w:fill="auto"/>
        <w:tabs>
          <w:tab w:val="left" w:pos="1029"/>
        </w:tabs>
        <w:ind w:firstLine="800"/>
        <w:jc w:val="both"/>
      </w:pPr>
      <w:r>
        <w:t>целевой (внеплановый) инструктаж;</w:t>
      </w:r>
    </w:p>
    <w:p w:rsidR="002B7144" w:rsidRDefault="003B23DF">
      <w:pPr>
        <w:pStyle w:val="1"/>
        <w:numPr>
          <w:ilvl w:val="0"/>
          <w:numId w:val="3"/>
        </w:numPr>
        <w:shd w:val="clear" w:color="auto" w:fill="auto"/>
        <w:tabs>
          <w:tab w:val="left" w:pos="1029"/>
        </w:tabs>
        <w:ind w:firstLine="800"/>
        <w:jc w:val="both"/>
      </w:pPr>
      <w:r>
        <w:t>повышение квалификации;</w:t>
      </w:r>
    </w:p>
    <w:p w:rsidR="002B7144" w:rsidRDefault="003B23DF">
      <w:pPr>
        <w:pStyle w:val="1"/>
        <w:numPr>
          <w:ilvl w:val="0"/>
          <w:numId w:val="3"/>
        </w:numPr>
        <w:shd w:val="clear" w:color="auto" w:fill="auto"/>
        <w:tabs>
          <w:tab w:val="left" w:pos="1029"/>
        </w:tabs>
        <w:ind w:firstLine="800"/>
        <w:jc w:val="both"/>
      </w:pPr>
      <w:r>
        <w:t>плановая аттестация.</w:t>
      </w:r>
    </w:p>
    <w:p w:rsidR="002B7144" w:rsidRDefault="003B23DF">
      <w:pPr>
        <w:pStyle w:val="1"/>
        <w:numPr>
          <w:ilvl w:val="1"/>
          <w:numId w:val="2"/>
        </w:numPr>
        <w:shd w:val="clear" w:color="auto" w:fill="auto"/>
        <w:tabs>
          <w:tab w:val="left" w:pos="1325"/>
        </w:tabs>
        <w:ind w:left="220" w:firstLine="600"/>
        <w:jc w:val="both"/>
      </w:pPr>
      <w:r>
        <w:t>Вводный (первичный) инструктаж и ознакомление с основами антимонопольного законодательства и настоящим Положением проводятся при поступлении (приеме) государственных гражданских служащих (работников) министерства на государственную службу (работу), в том числе при переводе служащего (работника) на другую должность, если она предполагает другие должностные обязанности.</w:t>
      </w:r>
    </w:p>
    <w:p w:rsidR="002B7144" w:rsidRDefault="003B23DF">
      <w:pPr>
        <w:pStyle w:val="1"/>
        <w:numPr>
          <w:ilvl w:val="1"/>
          <w:numId w:val="2"/>
        </w:numPr>
        <w:shd w:val="clear" w:color="auto" w:fill="auto"/>
        <w:tabs>
          <w:tab w:val="left" w:pos="1325"/>
        </w:tabs>
        <w:ind w:left="220" w:firstLine="600"/>
        <w:jc w:val="both"/>
      </w:pPr>
      <w:r>
        <w:t>Целевой (внеплановый) инструктаж проводится при изменении антимонопольного законодательства, настоящего Положения и при выявлении антимонопольным органом или уполномоченным лицом признаков нарушения (установления факта) антимонопольного законодательства в деятельности министерства.</w:t>
      </w:r>
    </w:p>
    <w:p w:rsidR="002B7144" w:rsidRDefault="003B23DF">
      <w:pPr>
        <w:pStyle w:val="1"/>
        <w:shd w:val="clear" w:color="auto" w:fill="auto"/>
        <w:ind w:left="220" w:firstLine="600"/>
        <w:jc w:val="both"/>
      </w:pPr>
      <w:r>
        <w:t>5.4.Организация повышения квалификации государственных гражданских служащих Республики Дагестан в министерстве (работников) в части изучения требований антимонопольного законодательства осуществляется в соответствии с законодательством.</w:t>
      </w:r>
    </w:p>
    <w:p w:rsidR="002B7144" w:rsidRDefault="003B23DF">
      <w:pPr>
        <w:pStyle w:val="1"/>
        <w:numPr>
          <w:ilvl w:val="0"/>
          <w:numId w:val="5"/>
        </w:numPr>
        <w:shd w:val="clear" w:color="auto" w:fill="auto"/>
        <w:tabs>
          <w:tab w:val="left" w:pos="1339"/>
        </w:tabs>
        <w:ind w:left="220" w:firstLine="600"/>
        <w:jc w:val="both"/>
      </w:pPr>
      <w:r>
        <w:t>Организация проведения аттестации государственных гражданских служащих Республики Дагестан в министерстве (работников), в том числе по вопросам антимонопольного комплаенса, осуществляется в соответствии с законодательством.</w:t>
      </w:r>
    </w:p>
    <w:p w:rsidR="002B7144" w:rsidRDefault="003B23DF">
      <w:pPr>
        <w:pStyle w:val="1"/>
        <w:numPr>
          <w:ilvl w:val="0"/>
          <w:numId w:val="5"/>
        </w:numPr>
        <w:shd w:val="clear" w:color="auto" w:fill="auto"/>
        <w:tabs>
          <w:tab w:val="left" w:pos="1330"/>
        </w:tabs>
        <w:spacing w:after="160"/>
        <w:ind w:left="220" w:firstLine="600"/>
        <w:jc w:val="both"/>
      </w:pPr>
      <w:r>
        <w:t>Информация о проведении ознакомления государственных гражданских служащих Республики Дагестан в министерстве (работников) с антимонопольным комплаенсом, а также о проведении обучающих</w:t>
      </w:r>
    </w:p>
    <w:p w:rsidR="002B7144" w:rsidRDefault="003B23DF">
      <w:pPr>
        <w:pStyle w:val="1"/>
        <w:shd w:val="clear" w:color="auto" w:fill="auto"/>
        <w:spacing w:after="320"/>
        <w:ind w:firstLine="220"/>
      </w:pPr>
      <w:r>
        <w:t>мероприятий включается в Доклад об антимонопольном комплаенсе.</w:t>
      </w:r>
    </w:p>
    <w:p w:rsidR="002B7144" w:rsidRDefault="003B23DF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725"/>
        </w:tabs>
      </w:pPr>
      <w:bookmarkStart w:id="15" w:name="bookmark14"/>
      <w:bookmarkStart w:id="16" w:name="bookmark15"/>
      <w:r>
        <w:t>Оценка эффективности антимонопольного комплаенса</w:t>
      </w:r>
      <w:bookmarkEnd w:id="15"/>
      <w:bookmarkEnd w:id="16"/>
    </w:p>
    <w:p w:rsidR="002B7144" w:rsidRDefault="003B23DF">
      <w:pPr>
        <w:pStyle w:val="1"/>
        <w:numPr>
          <w:ilvl w:val="1"/>
          <w:numId w:val="2"/>
        </w:numPr>
        <w:shd w:val="clear" w:color="auto" w:fill="auto"/>
        <w:tabs>
          <w:tab w:val="left" w:pos="1323"/>
        </w:tabs>
        <w:ind w:left="220" w:firstLine="580"/>
        <w:jc w:val="both"/>
      </w:pPr>
      <w:r>
        <w:t>В целях оценки организации и функционирования в министерстве антимонопольного комплаенса приказом министерства утверждаются ключевые показатели эффективности реализации мероприятий антимонопольного комплаенса как. отдельно уполномоченного лица, так и для министерства в целом.</w:t>
      </w:r>
    </w:p>
    <w:p w:rsidR="002B7144" w:rsidRDefault="003B23DF">
      <w:pPr>
        <w:pStyle w:val="1"/>
        <w:numPr>
          <w:ilvl w:val="1"/>
          <w:numId w:val="2"/>
        </w:numPr>
        <w:shd w:val="clear" w:color="auto" w:fill="auto"/>
        <w:tabs>
          <w:tab w:val="left" w:pos="1323"/>
        </w:tabs>
        <w:ind w:left="220" w:firstLine="580"/>
        <w:jc w:val="both"/>
      </w:pPr>
      <w:r>
        <w:t>Ключевые показатели для уполномоченного лица устанавливаются в целях оценки эффективности мероприятий, осуществляемых уполномоченным органом.</w:t>
      </w:r>
    </w:p>
    <w:p w:rsidR="002B7144" w:rsidRDefault="003B23DF">
      <w:pPr>
        <w:pStyle w:val="1"/>
        <w:numPr>
          <w:ilvl w:val="1"/>
          <w:numId w:val="2"/>
        </w:numPr>
        <w:shd w:val="clear" w:color="auto" w:fill="auto"/>
        <w:tabs>
          <w:tab w:val="left" w:pos="1333"/>
        </w:tabs>
        <w:ind w:left="220" w:firstLine="580"/>
        <w:jc w:val="both"/>
      </w:pPr>
      <w:r>
        <w:t>Ключевыми показателями для министерства в целом устанавливаются в целях снижения рисков нарушения антимонопольного законодательства в результате деятельности министерства по результатам выявления и оценки рисков, с учетом уровней рисков, приведенных в таблице 1 раздела 3 настоящего Положения.</w:t>
      </w:r>
    </w:p>
    <w:p w:rsidR="002B7144" w:rsidRDefault="003B23DF">
      <w:pPr>
        <w:pStyle w:val="1"/>
        <w:numPr>
          <w:ilvl w:val="1"/>
          <w:numId w:val="2"/>
        </w:numPr>
        <w:shd w:val="clear" w:color="auto" w:fill="auto"/>
        <w:tabs>
          <w:tab w:val="left" w:pos="1328"/>
        </w:tabs>
        <w:ind w:left="220" w:firstLine="580"/>
        <w:jc w:val="both"/>
      </w:pPr>
      <w:r>
        <w:lastRenderedPageBreak/>
        <w:t>Уполномоченное лицо ежегодно проводит оценку достижения ключевых показателей эффективности реализации мероприятий антимонопольного комплаенса.</w:t>
      </w:r>
    </w:p>
    <w:p w:rsidR="002B7144" w:rsidRDefault="003B23DF">
      <w:pPr>
        <w:pStyle w:val="1"/>
        <w:numPr>
          <w:ilvl w:val="1"/>
          <w:numId w:val="2"/>
        </w:numPr>
        <w:shd w:val="clear" w:color="auto" w:fill="auto"/>
        <w:tabs>
          <w:tab w:val="left" w:pos="1328"/>
        </w:tabs>
        <w:ind w:left="220" w:firstLine="580"/>
        <w:jc w:val="both"/>
      </w:pPr>
      <w:r>
        <w:t>Уполномоченное лицо, при необходимости ежегодно проводит актуализацию ключевых показателей эффективности реализации мероприятий антимонопольного комплаенса.</w:t>
      </w:r>
    </w:p>
    <w:p w:rsidR="002B7144" w:rsidRDefault="003B23DF">
      <w:pPr>
        <w:pStyle w:val="1"/>
        <w:numPr>
          <w:ilvl w:val="1"/>
          <w:numId w:val="2"/>
        </w:numPr>
        <w:shd w:val="clear" w:color="auto" w:fill="auto"/>
        <w:tabs>
          <w:tab w:val="left" w:pos="1338"/>
        </w:tabs>
        <w:spacing w:after="320"/>
        <w:ind w:left="220" w:firstLine="580"/>
        <w:jc w:val="both"/>
      </w:pPr>
      <w:r>
        <w:t>Информация о достижении ключевых показателей эффективности реализации мероприятий антимонопольного комплаенса включается в Доклад об антимонопольном комплаенсе.</w:t>
      </w:r>
    </w:p>
    <w:p w:rsidR="002B7144" w:rsidRDefault="003B23DF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725"/>
        </w:tabs>
      </w:pPr>
      <w:bookmarkStart w:id="17" w:name="bookmark16"/>
      <w:bookmarkStart w:id="18" w:name="bookmark17"/>
      <w:r>
        <w:t>Доклад об антимонопольном комплаенсе</w:t>
      </w:r>
      <w:bookmarkEnd w:id="17"/>
      <w:bookmarkEnd w:id="18"/>
    </w:p>
    <w:p w:rsidR="002B7144" w:rsidRDefault="003B23DF">
      <w:pPr>
        <w:pStyle w:val="1"/>
        <w:numPr>
          <w:ilvl w:val="1"/>
          <w:numId w:val="2"/>
        </w:numPr>
        <w:shd w:val="clear" w:color="auto" w:fill="auto"/>
        <w:tabs>
          <w:tab w:val="left" w:pos="898"/>
        </w:tabs>
        <w:ind w:firstLine="0"/>
        <w:jc w:val="center"/>
      </w:pPr>
      <w:r>
        <w:t>Доклад об антимонопольном комплаенсе должен содержать:</w:t>
      </w:r>
    </w:p>
    <w:p w:rsidR="002B7144" w:rsidRDefault="003B23DF">
      <w:pPr>
        <w:pStyle w:val="1"/>
        <w:numPr>
          <w:ilvl w:val="0"/>
          <w:numId w:val="3"/>
        </w:numPr>
        <w:shd w:val="clear" w:color="auto" w:fill="auto"/>
        <w:tabs>
          <w:tab w:val="left" w:pos="1109"/>
        </w:tabs>
        <w:ind w:left="220" w:firstLine="580"/>
        <w:jc w:val="both"/>
      </w:pPr>
      <w:r>
        <w:t>информацию о проведении выявления и оценки рисков нарушения антимонопольного законодательства;</w:t>
      </w:r>
    </w:p>
    <w:p w:rsidR="002B7144" w:rsidRDefault="003B23DF">
      <w:pPr>
        <w:pStyle w:val="1"/>
        <w:numPr>
          <w:ilvl w:val="0"/>
          <w:numId w:val="3"/>
        </w:numPr>
        <w:shd w:val="clear" w:color="auto" w:fill="auto"/>
        <w:tabs>
          <w:tab w:val="left" w:pos="1109"/>
        </w:tabs>
        <w:ind w:left="220" w:firstLine="580"/>
        <w:jc w:val="both"/>
      </w:pPr>
      <w:r>
        <w:t>информацию об утверждении и исполнении планов мероприятий («дорожных карт») по снижению рисков нарушения антимонопольного законодательства;</w:t>
      </w:r>
    </w:p>
    <w:p w:rsidR="002B7144" w:rsidRDefault="003B23DF">
      <w:pPr>
        <w:pStyle w:val="1"/>
        <w:numPr>
          <w:ilvl w:val="0"/>
          <w:numId w:val="3"/>
        </w:numPr>
        <w:shd w:val="clear" w:color="auto" w:fill="auto"/>
        <w:tabs>
          <w:tab w:val="left" w:pos="1109"/>
        </w:tabs>
        <w:ind w:left="220" w:firstLine="580"/>
        <w:jc w:val="both"/>
      </w:pPr>
      <w:r>
        <w:t>информацию о проведении ознакомления государственных гражданских служащих (работников) с антимонопольным комплаенсом, а также о проведении обучающих мероприятий;</w:t>
      </w:r>
    </w:p>
    <w:p w:rsidR="002B7144" w:rsidRDefault="003B23DF">
      <w:pPr>
        <w:pStyle w:val="1"/>
        <w:numPr>
          <w:ilvl w:val="0"/>
          <w:numId w:val="3"/>
        </w:numPr>
        <w:shd w:val="clear" w:color="auto" w:fill="auto"/>
        <w:tabs>
          <w:tab w:val="left" w:pos="1109"/>
        </w:tabs>
        <w:ind w:left="220" w:firstLine="580"/>
        <w:jc w:val="both"/>
      </w:pPr>
      <w:r>
        <w:t>информацию о достижении ключевых показателей эффективности реализации мероприятий антимонопольного комплаенса.</w:t>
      </w:r>
    </w:p>
    <w:p w:rsidR="002B7144" w:rsidRDefault="003B23DF">
      <w:pPr>
        <w:pStyle w:val="1"/>
        <w:numPr>
          <w:ilvl w:val="1"/>
          <w:numId w:val="2"/>
        </w:numPr>
        <w:shd w:val="clear" w:color="auto" w:fill="auto"/>
        <w:tabs>
          <w:tab w:val="left" w:pos="1309"/>
        </w:tabs>
        <w:spacing w:after="160"/>
        <w:ind w:left="220" w:firstLine="580"/>
        <w:jc w:val="both"/>
        <w:sectPr w:rsidR="002B7144">
          <w:pgSz w:w="11900" w:h="16840"/>
          <w:pgMar w:top="1105" w:right="426" w:bottom="1020" w:left="1174" w:header="677" w:footer="592" w:gutter="0"/>
          <w:cols w:space="720"/>
          <w:noEndnote/>
          <w:docGrid w:linePitch="360"/>
        </w:sectPr>
      </w:pPr>
      <w:r>
        <w:t xml:space="preserve">Доклад об антимонопольном комплаенсе министерства не реже 1 раза в год направляется уполномоченным лицом в антимонопольный орган для включения информации о мерах по организации и функционированию антимонопольного </w:t>
      </w:r>
      <w:proofErr w:type="spellStart"/>
      <w:r>
        <w:t>коплаенса</w:t>
      </w:r>
      <w:proofErr w:type="spellEnd"/>
      <w:r>
        <w:t>.</w:t>
      </w:r>
    </w:p>
    <w:p w:rsidR="002B7144" w:rsidRDefault="00A14628">
      <w:pPr>
        <w:spacing w:line="1" w:lineRule="exact"/>
      </w:pPr>
      <w:r>
        <w:rPr>
          <w:noProof/>
        </w:rPr>
        <w:lastRenderedPageBreak/>
        <w:pict>
          <v:rect id="_x0000_s1029" style="position:absolute;margin-left:0;margin-top:0;width:842pt;height:595pt;z-index:-251658752;mso-position-horizontal-relative:page;mso-position-vertical-relative:page" fillcolor="#fefefe" stroked="f">
            <w10:wrap anchorx="page" anchory="page"/>
          </v:rect>
        </w:pict>
      </w:r>
    </w:p>
    <w:p w:rsidR="002B7144" w:rsidRDefault="003B23DF">
      <w:pPr>
        <w:pStyle w:val="1"/>
        <w:shd w:val="clear" w:color="auto" w:fill="auto"/>
        <w:tabs>
          <w:tab w:val="left" w:leader="underscore" w:pos="10040"/>
          <w:tab w:val="left" w:leader="underscore" w:pos="12133"/>
          <w:tab w:val="left" w:leader="underscore" w:pos="14576"/>
        </w:tabs>
        <w:spacing w:after="600"/>
        <w:ind w:left="9080" w:firstLine="0"/>
      </w:pPr>
      <w:r>
        <w:t>Приложение № 1 к Положению об организации системы внутреннего обеспечения соответствия требованиям антимонопольного законодательства в Министерстве юстиции Республики Дагестан, утвержденному приказом Министерства юстиции Республики Дагестан от «</w:t>
      </w:r>
      <w:r>
        <w:tab/>
        <w:t>» №</w:t>
      </w:r>
      <w:r>
        <w:tab/>
        <w:t>2022 г. №</w:t>
      </w:r>
      <w:r>
        <w:tab/>
      </w:r>
    </w:p>
    <w:p w:rsidR="002B7144" w:rsidRDefault="003B23DF">
      <w:pPr>
        <w:pStyle w:val="a7"/>
        <w:shd w:val="clear" w:color="auto" w:fill="auto"/>
        <w:ind w:left="6845"/>
      </w:pPr>
      <w:r>
        <w:t>Карта рисков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32"/>
        <w:gridCol w:w="1786"/>
        <w:gridCol w:w="1464"/>
        <w:gridCol w:w="2035"/>
        <w:gridCol w:w="2976"/>
        <w:gridCol w:w="2866"/>
        <w:gridCol w:w="3158"/>
      </w:tblGrid>
      <w:tr w:rsidR="002B7144">
        <w:trPr>
          <w:trHeight w:hRule="exact" w:val="1301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144" w:rsidRDefault="003B23DF">
            <w:pPr>
              <w:pStyle w:val="a5"/>
              <w:shd w:val="clear" w:color="auto" w:fill="auto"/>
              <w:ind w:firstLine="0"/>
            </w:pPr>
            <w:r>
              <w:t>№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144" w:rsidRDefault="003B23DF">
            <w:pPr>
              <w:pStyle w:val="a5"/>
              <w:shd w:val="clear" w:color="auto" w:fill="auto"/>
              <w:ind w:firstLine="0"/>
            </w:pPr>
            <w:r>
              <w:t>Выявленные риски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144" w:rsidRDefault="003B23DF">
            <w:pPr>
              <w:pStyle w:val="a5"/>
              <w:shd w:val="clear" w:color="auto" w:fill="auto"/>
              <w:spacing w:line="233" w:lineRule="auto"/>
              <w:ind w:firstLine="0"/>
            </w:pPr>
            <w:r>
              <w:t>Описание рисков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144" w:rsidRDefault="003B23DF">
            <w:pPr>
              <w:pStyle w:val="a5"/>
              <w:shd w:val="clear" w:color="auto" w:fill="auto"/>
              <w:ind w:firstLine="0"/>
            </w:pPr>
            <w:r>
              <w:t>Причины возникновения рисков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144" w:rsidRDefault="003B23DF">
            <w:pPr>
              <w:pStyle w:val="a5"/>
              <w:shd w:val="clear" w:color="auto" w:fill="auto"/>
              <w:ind w:firstLine="0"/>
            </w:pPr>
            <w:r>
              <w:t>Мероприятия по минимизации и устранению рисков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144" w:rsidRDefault="003B23DF">
            <w:pPr>
              <w:pStyle w:val="a5"/>
              <w:shd w:val="clear" w:color="auto" w:fill="auto"/>
              <w:ind w:firstLine="0"/>
            </w:pPr>
            <w:r>
              <w:t>Наличие (отсутствие) остаточных рисков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144" w:rsidRDefault="003B23DF">
            <w:pPr>
              <w:pStyle w:val="a5"/>
              <w:shd w:val="clear" w:color="auto" w:fill="auto"/>
              <w:ind w:firstLine="0"/>
            </w:pPr>
            <w:r>
              <w:t>Вероятность повторного возникновения рисков</w:t>
            </w:r>
          </w:p>
        </w:tc>
      </w:tr>
      <w:tr w:rsidR="002B7144">
        <w:trPr>
          <w:trHeight w:hRule="exact" w:val="48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144" w:rsidRDefault="002B7144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144" w:rsidRDefault="002B7144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144" w:rsidRDefault="002B7144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144" w:rsidRDefault="002B7144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144" w:rsidRDefault="002B7144">
            <w:pPr>
              <w:rPr>
                <w:sz w:val="10"/>
                <w:szCs w:val="1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144" w:rsidRDefault="002B7144">
            <w:pPr>
              <w:rPr>
                <w:sz w:val="10"/>
                <w:szCs w:val="1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44" w:rsidRDefault="002B7144">
            <w:pPr>
              <w:rPr>
                <w:sz w:val="10"/>
                <w:szCs w:val="10"/>
              </w:rPr>
            </w:pPr>
          </w:p>
        </w:tc>
      </w:tr>
    </w:tbl>
    <w:p w:rsidR="002B7144" w:rsidRDefault="002B7144">
      <w:pPr>
        <w:sectPr w:rsidR="002B7144">
          <w:pgSz w:w="16840" w:h="11900" w:orient="landscape"/>
          <w:pgMar w:top="1350" w:right="474" w:bottom="1350" w:left="1648" w:header="922" w:footer="922" w:gutter="0"/>
          <w:cols w:space="720"/>
          <w:noEndnote/>
          <w:docGrid w:linePitch="360"/>
        </w:sectPr>
      </w:pPr>
    </w:p>
    <w:p w:rsidR="002B7144" w:rsidRDefault="003B23DF">
      <w:pPr>
        <w:pStyle w:val="1"/>
        <w:shd w:val="clear" w:color="auto" w:fill="auto"/>
        <w:tabs>
          <w:tab w:val="left" w:leader="underscore" w:pos="4754"/>
          <w:tab w:val="left" w:leader="underscore" w:pos="6847"/>
          <w:tab w:val="left" w:leader="underscore" w:pos="9242"/>
        </w:tabs>
        <w:spacing w:after="300"/>
        <w:ind w:left="3780" w:firstLine="0"/>
      </w:pPr>
      <w:r>
        <w:lastRenderedPageBreak/>
        <w:t>Приложение № 2 к Положению об организации системы внутреннего обеспечения соответствия требованиям антимонопольного законодательства в Министерстве юстиции Республики Дагестан, утвержденному приказом Министерства юстиции Республики Дагестан от «</w:t>
      </w:r>
      <w:r>
        <w:tab/>
        <w:t>» №</w:t>
      </w:r>
      <w:r>
        <w:tab/>
        <w:t>2022 г. №</w:t>
      </w:r>
      <w:r>
        <w:tab/>
      </w:r>
    </w:p>
    <w:p w:rsidR="002B7144" w:rsidRDefault="003B23DF">
      <w:pPr>
        <w:pStyle w:val="1"/>
        <w:shd w:val="clear" w:color="auto" w:fill="auto"/>
        <w:ind w:firstLine="0"/>
        <w:jc w:val="center"/>
      </w:pPr>
      <w:r>
        <w:t>План мероприятий («дорожная карта»)</w:t>
      </w:r>
    </w:p>
    <w:p w:rsidR="002B7144" w:rsidRDefault="003B23DF">
      <w:pPr>
        <w:pStyle w:val="1"/>
        <w:shd w:val="clear" w:color="auto" w:fill="auto"/>
        <w:spacing w:after="300"/>
        <w:ind w:firstLine="0"/>
        <w:jc w:val="center"/>
      </w:pPr>
      <w:r>
        <w:t>по снижению рисков нарушения антимонопольного законодательства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06"/>
        <w:gridCol w:w="2026"/>
        <w:gridCol w:w="1656"/>
        <w:gridCol w:w="2059"/>
        <w:gridCol w:w="1210"/>
        <w:gridCol w:w="1646"/>
      </w:tblGrid>
      <w:tr w:rsidR="002B7144">
        <w:trPr>
          <w:trHeight w:hRule="exact" w:val="67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144" w:rsidRDefault="003B23DF">
            <w:pPr>
              <w:pStyle w:val="a5"/>
              <w:shd w:val="clear" w:color="auto" w:fill="auto"/>
              <w:ind w:firstLine="0"/>
              <w:jc w:val="center"/>
            </w:pPr>
            <w:r>
              <w:t>№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144" w:rsidRDefault="003B23DF">
            <w:pPr>
              <w:pStyle w:val="a5"/>
              <w:shd w:val="clear" w:color="auto" w:fill="auto"/>
              <w:ind w:firstLine="0"/>
              <w:jc w:val="center"/>
            </w:pPr>
            <w:r>
              <w:t>Мероприятие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144" w:rsidRDefault="003B23DF">
            <w:pPr>
              <w:pStyle w:val="a5"/>
              <w:shd w:val="clear" w:color="auto" w:fill="auto"/>
              <w:ind w:firstLine="0"/>
              <w:jc w:val="center"/>
            </w:pPr>
            <w:r>
              <w:t>Описание действий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144" w:rsidRDefault="003B23DF">
            <w:pPr>
              <w:pStyle w:val="a5"/>
              <w:shd w:val="clear" w:color="auto" w:fill="auto"/>
              <w:ind w:firstLine="0"/>
              <w:jc w:val="center"/>
            </w:pPr>
            <w:r>
              <w:t>Ответственный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144" w:rsidRDefault="003B23DF">
            <w:pPr>
              <w:pStyle w:val="a5"/>
              <w:shd w:val="clear" w:color="auto" w:fill="auto"/>
              <w:ind w:firstLine="0"/>
              <w:jc w:val="center"/>
            </w:pPr>
            <w:r>
              <w:t>Срок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44" w:rsidRDefault="003B23DF">
            <w:pPr>
              <w:pStyle w:val="a5"/>
              <w:shd w:val="clear" w:color="auto" w:fill="auto"/>
              <w:ind w:firstLine="0"/>
              <w:jc w:val="center"/>
            </w:pPr>
            <w:r>
              <w:t>Показатель 1</w:t>
            </w:r>
          </w:p>
        </w:tc>
      </w:tr>
      <w:tr w:rsidR="002B7144">
        <w:trPr>
          <w:trHeight w:hRule="exact" w:val="33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144" w:rsidRDefault="002B7144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144" w:rsidRDefault="002B7144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144" w:rsidRDefault="002B7144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144" w:rsidRDefault="002B7144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144" w:rsidRDefault="002B7144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44" w:rsidRDefault="002B7144">
            <w:pPr>
              <w:rPr>
                <w:sz w:val="10"/>
                <w:szCs w:val="10"/>
              </w:rPr>
            </w:pPr>
          </w:p>
        </w:tc>
      </w:tr>
    </w:tbl>
    <w:p w:rsidR="003B23DF" w:rsidRDefault="003B23DF"/>
    <w:sectPr w:rsidR="003B23DF" w:rsidSect="00A14628">
      <w:pgSz w:w="11900" w:h="16840"/>
      <w:pgMar w:top="1171" w:right="915" w:bottom="1171" w:left="1678" w:header="743" w:footer="74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B92" w:rsidRDefault="00453B92">
      <w:r>
        <w:separator/>
      </w:r>
    </w:p>
  </w:endnote>
  <w:endnote w:type="continuationSeparator" w:id="0">
    <w:p w:rsidR="00453B92" w:rsidRDefault="00453B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B92" w:rsidRDefault="00453B92"/>
  </w:footnote>
  <w:footnote w:type="continuationSeparator" w:id="0">
    <w:p w:rsidR="00453B92" w:rsidRDefault="00453B9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522A"/>
    <w:multiLevelType w:val="multilevel"/>
    <w:tmpl w:val="924CDE68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7C7765"/>
    <w:multiLevelType w:val="multilevel"/>
    <w:tmpl w:val="6BC02F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774219"/>
    <w:multiLevelType w:val="multilevel"/>
    <w:tmpl w:val="034E0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ED7D32"/>
    <w:multiLevelType w:val="multilevel"/>
    <w:tmpl w:val="7ADA82DE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4D1E89"/>
    <w:multiLevelType w:val="multilevel"/>
    <w:tmpl w:val="62D883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2B7144"/>
    <w:rsid w:val="00296CBA"/>
    <w:rsid w:val="002B7144"/>
    <w:rsid w:val="003B23DF"/>
    <w:rsid w:val="00453B92"/>
    <w:rsid w:val="008E7927"/>
    <w:rsid w:val="00A14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62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146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A146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A146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sid w:val="00A146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sid w:val="00A146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sid w:val="00A146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A14628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A14628"/>
    <w:pPr>
      <w:shd w:val="clear" w:color="auto" w:fill="FFFFFF"/>
      <w:spacing w:after="3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A14628"/>
    <w:pPr>
      <w:shd w:val="clear" w:color="auto" w:fill="FFFFFF"/>
      <w:spacing w:after="32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2">
    <w:name w:val="Заголовок №2"/>
    <w:basedOn w:val="a"/>
    <w:link w:val="21"/>
    <w:rsid w:val="00A14628"/>
    <w:pPr>
      <w:shd w:val="clear" w:color="auto" w:fill="FFFFFF"/>
      <w:spacing w:after="3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sid w:val="00A14628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sid w:val="00A14628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296C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6CB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yustrd.e-dag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2822</Words>
  <Characters>16091</Characters>
  <Application>Microsoft Office Word</Application>
  <DocSecurity>0</DocSecurity>
  <Lines>134</Lines>
  <Paragraphs>37</Paragraphs>
  <ScaleCrop>false</ScaleCrop>
  <Company/>
  <LinksUpToDate>false</LinksUpToDate>
  <CharactersWithSpaces>18876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2022-09-26T08:14:00Z</dcterms:created>
  <dcterms:modified xsi:type="dcterms:W3CDTF">2022-09-26T08:14:00Z</dcterms:modified>
</cp:coreProperties>
</file>