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FD" w:rsidRPr="003212BF" w:rsidRDefault="003212BF" w:rsidP="00522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проведенном анализе представленных государственными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своих супруги (супруга) и несовершеннолетних детей за отчетный 2022 год.</w:t>
      </w:r>
    </w:p>
    <w:p w:rsidR="005228FD" w:rsidRDefault="005228FD" w:rsidP="00522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C9B" w:rsidRPr="00BA5EF0" w:rsidRDefault="002E5C9B" w:rsidP="002064E5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подпункта «</w:t>
      </w:r>
      <w:r w:rsidR="002064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пункта 3</w:t>
      </w:r>
      <w:r w:rsidR="002064E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064E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по координации работы по противодействию коррупции в Республике Дагестан </w:t>
      </w:r>
      <w:r w:rsidR="002064E5">
        <w:rPr>
          <w:rFonts w:ascii="Times New Roman" w:hAnsi="Times New Roman" w:cs="Times New Roman"/>
          <w:sz w:val="28"/>
          <w:szCs w:val="28"/>
        </w:rPr>
        <w:t xml:space="preserve">от 12 октября 2023 г. № </w:t>
      </w:r>
      <w:r w:rsidR="002064E5" w:rsidRPr="002064E5">
        <w:rPr>
          <w:rFonts w:ascii="Times New Roman" w:hAnsi="Times New Roman" w:cs="Times New Roman"/>
          <w:sz w:val="28"/>
          <w:szCs w:val="28"/>
        </w:rPr>
        <w:t>4 и в соответствии со статьей 10 Федерального закона Российской Федерации от 03.12.2012 № 230-ФЗ «О контроле за соответствием расходов лиц, замещающих государственные должности, и иных лиц их доходам» подведены итоги декларационной кампании и проведен анализ</w:t>
      </w:r>
      <w:proofErr w:type="gramEnd"/>
      <w:r w:rsidR="002064E5" w:rsidRPr="002064E5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государственных гражданских служащих и членов их семей за 2022 год, предоставленных государственными гражданскими служащими Республики Дагестан, замещающих должности в </w:t>
      </w:r>
      <w:r w:rsidR="002064E5">
        <w:rPr>
          <w:rFonts w:ascii="Times New Roman" w:hAnsi="Times New Roman" w:cs="Times New Roman"/>
          <w:sz w:val="28"/>
          <w:szCs w:val="28"/>
        </w:rPr>
        <w:t xml:space="preserve">центральном аппарате Министерства, в аппаратах мировых судей РД, а также в отношении руководителей подведомственных Министерству учреждений. </w:t>
      </w:r>
    </w:p>
    <w:p w:rsidR="002E5C9B" w:rsidRDefault="002E5C9B" w:rsidP="002E5C9B">
      <w:pPr>
        <w:pStyle w:val="11"/>
        <w:tabs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 w:rsidRPr="00E41DA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этого</w:t>
      </w:r>
      <w:r w:rsidRPr="00E41DAE">
        <w:rPr>
          <w:sz w:val="28"/>
          <w:szCs w:val="28"/>
        </w:rPr>
        <w:t xml:space="preserve"> декларационного периода 330</w:t>
      </w:r>
      <w:r w:rsidR="00460904">
        <w:rPr>
          <w:sz w:val="28"/>
          <w:szCs w:val="28"/>
        </w:rPr>
        <w:t xml:space="preserve"> государственных</w:t>
      </w:r>
      <w:r w:rsidRPr="00E41DAE">
        <w:rPr>
          <w:sz w:val="28"/>
          <w:szCs w:val="28"/>
        </w:rPr>
        <w:t xml:space="preserve"> гражданских служащих своевременно представили Сведения о доходах за 2022 год</w:t>
      </w:r>
      <w:r>
        <w:rPr>
          <w:sz w:val="28"/>
          <w:szCs w:val="28"/>
        </w:rPr>
        <w:t>.</w:t>
      </w:r>
      <w:r w:rsidRPr="00E41DA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41DAE">
        <w:rPr>
          <w:sz w:val="28"/>
          <w:szCs w:val="28"/>
        </w:rPr>
        <w:t>е представили в установленный законом срок 20 государственных гражданских служащих, в том числе 10 помощников мировых судей</w:t>
      </w:r>
      <w:r>
        <w:rPr>
          <w:sz w:val="28"/>
          <w:szCs w:val="28"/>
        </w:rPr>
        <w:t xml:space="preserve"> и</w:t>
      </w:r>
      <w:r w:rsidRPr="00E41DAE">
        <w:rPr>
          <w:sz w:val="28"/>
          <w:szCs w:val="28"/>
        </w:rPr>
        <w:t xml:space="preserve"> 10 специалистов Управления записи актов гражданского состояния. Заявление о невозможности предоставить сведения о доходах своего супруга, в связи с его нахождением в зоне СВО, поступило от одного гражданского служащего.</w:t>
      </w:r>
    </w:p>
    <w:p w:rsidR="002E5C9B" w:rsidRPr="00E41DAE" w:rsidRDefault="002E5C9B" w:rsidP="002E5C9B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E41DAE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С</w:t>
      </w:r>
      <w:r w:rsidRPr="00E41DAE">
        <w:rPr>
          <w:sz w:val="28"/>
          <w:szCs w:val="28"/>
        </w:rPr>
        <w:t>ведений о доходах проводился в два этапа.</w:t>
      </w:r>
    </w:p>
    <w:p w:rsidR="002E5C9B" w:rsidRPr="00E41DAE" w:rsidRDefault="002E5C9B" w:rsidP="002E5C9B">
      <w:pPr>
        <w:pStyle w:val="1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E41DAE">
        <w:rPr>
          <w:sz w:val="28"/>
          <w:szCs w:val="28"/>
        </w:rPr>
        <w:t>На перв</w:t>
      </w:r>
      <w:r>
        <w:rPr>
          <w:sz w:val="28"/>
          <w:szCs w:val="28"/>
        </w:rPr>
        <w:t>ом</w:t>
      </w:r>
      <w:r w:rsidRPr="00E41DAE">
        <w:rPr>
          <w:sz w:val="28"/>
          <w:szCs w:val="28"/>
        </w:rPr>
        <w:t xml:space="preserve"> этапе (при первичной оценке справки) проводилась оценка </w:t>
      </w:r>
      <w:proofErr w:type="gramStart"/>
      <w:r w:rsidRPr="00E41DAE">
        <w:rPr>
          <w:sz w:val="28"/>
          <w:szCs w:val="28"/>
        </w:rPr>
        <w:t>на</w:t>
      </w:r>
      <w:proofErr w:type="gramEnd"/>
      <w:r w:rsidRPr="00E41DAE">
        <w:rPr>
          <w:sz w:val="28"/>
          <w:szCs w:val="28"/>
        </w:rPr>
        <w:t>:</w:t>
      </w:r>
    </w:p>
    <w:p w:rsidR="002E5C9B" w:rsidRPr="00E41DAE" w:rsidRDefault="002E5C9B" w:rsidP="002E5C9B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bookmarkStart w:id="0" w:name="bookmark3"/>
      <w:bookmarkEnd w:id="0"/>
      <w:r w:rsidRPr="00E41DAE">
        <w:rPr>
          <w:sz w:val="28"/>
          <w:szCs w:val="28"/>
        </w:rPr>
        <w:t>своевременность представления сведений;</w:t>
      </w:r>
    </w:p>
    <w:p w:rsidR="002E5C9B" w:rsidRPr="00E41DAE" w:rsidRDefault="002E5C9B" w:rsidP="002E5C9B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bookmarkStart w:id="1" w:name="bookmark4"/>
      <w:bookmarkEnd w:id="1"/>
      <w:r w:rsidRPr="00E41DAE">
        <w:rPr>
          <w:sz w:val="28"/>
          <w:szCs w:val="28"/>
        </w:rPr>
        <w:t>соответствие представленной справки утвержденной форме;</w:t>
      </w:r>
    </w:p>
    <w:p w:rsidR="002E5C9B" w:rsidRPr="00E41DAE" w:rsidRDefault="002E5C9B" w:rsidP="002E5C9B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bookmarkStart w:id="2" w:name="bookmark5"/>
      <w:bookmarkEnd w:id="2"/>
      <w:r w:rsidRPr="00E41DAE">
        <w:rPr>
          <w:sz w:val="28"/>
          <w:szCs w:val="28"/>
        </w:rPr>
        <w:t>соответствие количества представленных справок количеству членов семьи</w:t>
      </w:r>
      <w:r w:rsidR="00763039">
        <w:rPr>
          <w:sz w:val="28"/>
          <w:szCs w:val="28"/>
        </w:rPr>
        <w:t xml:space="preserve"> государственного</w:t>
      </w:r>
      <w:r w:rsidRPr="00E41DAE">
        <w:rPr>
          <w:sz w:val="28"/>
          <w:szCs w:val="28"/>
        </w:rPr>
        <w:t xml:space="preserve"> гражданского служащего, в отношении которых должны быть представлены сведения;</w:t>
      </w:r>
    </w:p>
    <w:p w:rsidR="002E5C9B" w:rsidRPr="00E41DAE" w:rsidRDefault="002E5C9B" w:rsidP="002E5C9B">
      <w:pPr>
        <w:pStyle w:val="11"/>
        <w:numPr>
          <w:ilvl w:val="0"/>
          <w:numId w:val="1"/>
        </w:numPr>
        <w:tabs>
          <w:tab w:val="left" w:pos="217"/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bookmarkStart w:id="3" w:name="bookmark6"/>
      <w:bookmarkEnd w:id="3"/>
      <w:r w:rsidRPr="00E41DAE">
        <w:rPr>
          <w:sz w:val="28"/>
          <w:szCs w:val="28"/>
        </w:rPr>
        <w:t>правильность указания отчетного периода и отчетной даты, наличие подписи</w:t>
      </w:r>
      <w:r w:rsidR="00763039">
        <w:rPr>
          <w:sz w:val="28"/>
          <w:szCs w:val="28"/>
        </w:rPr>
        <w:t xml:space="preserve"> государственного</w:t>
      </w:r>
      <w:r w:rsidRPr="00E41DAE">
        <w:rPr>
          <w:sz w:val="28"/>
          <w:szCs w:val="28"/>
        </w:rPr>
        <w:t xml:space="preserve"> гражданского служащего;</w:t>
      </w:r>
    </w:p>
    <w:p w:rsidR="002E5C9B" w:rsidRPr="00E41DAE" w:rsidRDefault="002E5C9B" w:rsidP="002E5C9B">
      <w:pPr>
        <w:pStyle w:val="11"/>
        <w:tabs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E41DAE">
        <w:rPr>
          <w:sz w:val="28"/>
          <w:szCs w:val="28"/>
        </w:rPr>
        <w:t xml:space="preserve"> полнота заполнения соответствующих разделов справки.</w:t>
      </w:r>
    </w:p>
    <w:p w:rsidR="002E5C9B" w:rsidRDefault="002E5C9B" w:rsidP="002E5C9B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57">
        <w:rPr>
          <w:rFonts w:ascii="Times New Roman" w:hAnsi="Times New Roman" w:cs="Times New Roman"/>
          <w:sz w:val="28"/>
          <w:szCs w:val="28"/>
        </w:rPr>
        <w:t>В отношении</w:t>
      </w:r>
      <w:r w:rsidR="00763039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BF0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гражданских служащих, не представивших Сведения о доходах</w:t>
      </w:r>
      <w:r w:rsidRPr="00BF0A57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0A57">
        <w:rPr>
          <w:rFonts w:ascii="Times New Roman" w:hAnsi="Times New Roman" w:cs="Times New Roman"/>
          <w:sz w:val="28"/>
          <w:szCs w:val="28"/>
        </w:rPr>
        <w:t xml:space="preserve"> служебн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F0A57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0A5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материалы проверки направлены на рассмотрение комиссий по соблюдению требований к служебному поведению государственных гражданских служащих, замещающих должности государственной гражданской службы в Министерстве юстиции Республики Дагестан, а также в аппаратах мировых судей Республики Дагестан и урегулированию конфликта интересов.</w:t>
      </w:r>
    </w:p>
    <w:p w:rsidR="002E5C9B" w:rsidRDefault="002E5C9B" w:rsidP="002E5C9B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A57">
        <w:rPr>
          <w:rFonts w:ascii="Times New Roman" w:hAnsi="Times New Roman" w:cs="Times New Roman"/>
          <w:sz w:val="28"/>
          <w:szCs w:val="28"/>
        </w:rPr>
        <w:t>По результатам рассмотрения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служащих, замещающих должности государственной гражданской службы в Министерстве юстиции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Дагестан, а также в аппаратах мировых судей Республики Дагестан и урегулированию конфликта интересов в отношении 3 гражданских служащих  рекомендовано не применять мер дисциплинарного взыскания в связи с их увольнением с государственной гражданской службы РД по собственной инициативе,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7 государственных служащих освобождены от ответственности, в связи с отсутствием в их действиях состава правонарушений.</w:t>
      </w:r>
      <w:proofErr w:type="gramEnd"/>
    </w:p>
    <w:p w:rsidR="002E5C9B" w:rsidRDefault="002E5C9B" w:rsidP="002E5C9B">
      <w:pPr>
        <w:spacing w:after="0" w:line="240" w:lineRule="auto"/>
        <w:ind w:right="-14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еще 7 гражданских служащих установлены факты совершения правонарушений, а рассмотрение решено отложить до выхода их из отпусков по беременности и родам, по уходу за ребенком </w:t>
      </w:r>
      <w:r>
        <w:rPr>
          <w:rFonts w:ascii="Times New Roman" w:hAnsi="Times New Roman"/>
          <w:sz w:val="28"/>
          <w:szCs w:val="28"/>
        </w:rPr>
        <w:t>и без сохранения заработной платы.</w:t>
      </w:r>
    </w:p>
    <w:p w:rsidR="002E5C9B" w:rsidRDefault="002E5C9B" w:rsidP="002E5C9B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в отношении 2 гражданских служащих рекомендовано применить меру дисциплинарного взыскания в виде увольнения с государственной гражданской службы в связи с утратой доверия </w:t>
      </w:r>
      <w:r w:rsidRPr="000A5B6D">
        <w:rPr>
          <w:rFonts w:ascii="Times New Roman" w:hAnsi="Times New Roman" w:cs="Times New Roman"/>
          <w:sz w:val="28"/>
          <w:szCs w:val="28"/>
        </w:rPr>
        <w:t>(п. 2 ч. 1 ст. 57.2 Закона Республики Дагестан «О государственной гражданской службе Республики Дагестан» от 12.10.2005 г. № 32)</w:t>
      </w:r>
      <w:r>
        <w:rPr>
          <w:rFonts w:ascii="Times New Roman" w:hAnsi="Times New Roman" w:cs="Times New Roman"/>
          <w:sz w:val="28"/>
          <w:szCs w:val="28"/>
        </w:rPr>
        <w:t xml:space="preserve"> и в отношении одного гражданского служащего рекомендовано применить меру дисциплинарного воздействия в виде замечания (п. 1 ч.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ст. 55 </w:t>
      </w:r>
      <w:r w:rsidRPr="000A5B6D">
        <w:rPr>
          <w:rFonts w:ascii="Times New Roman" w:hAnsi="Times New Roman" w:cs="Times New Roman"/>
          <w:sz w:val="28"/>
          <w:szCs w:val="28"/>
        </w:rPr>
        <w:t>Закона Республики Дагестан «О государственной гражданской службе Республики Дагестан» от 12.10.2005 г. № 32).</w:t>
      </w:r>
    </w:p>
    <w:p w:rsidR="002E5C9B" w:rsidRPr="00E41DAE" w:rsidRDefault="002E5C9B" w:rsidP="002E5C9B">
      <w:pPr>
        <w:pStyle w:val="11"/>
        <w:tabs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Pr="00E41DAE">
        <w:rPr>
          <w:sz w:val="28"/>
          <w:szCs w:val="28"/>
        </w:rPr>
        <w:t xml:space="preserve"> ходе проведения первого этапа анализа выявлены </w:t>
      </w:r>
      <w:r>
        <w:rPr>
          <w:sz w:val="28"/>
          <w:szCs w:val="28"/>
        </w:rPr>
        <w:t>такие</w:t>
      </w:r>
      <w:r w:rsidRPr="00E41DAE">
        <w:rPr>
          <w:sz w:val="28"/>
          <w:szCs w:val="28"/>
        </w:rPr>
        <w:t xml:space="preserve"> ошибки</w:t>
      </w:r>
      <w:r>
        <w:rPr>
          <w:sz w:val="28"/>
          <w:szCs w:val="28"/>
        </w:rPr>
        <w:t xml:space="preserve"> как</w:t>
      </w:r>
      <w:r w:rsidRPr="00E41DAE">
        <w:rPr>
          <w:sz w:val="28"/>
          <w:szCs w:val="28"/>
        </w:rPr>
        <w:t xml:space="preserve"> неправильное указание кад</w:t>
      </w:r>
      <w:r>
        <w:rPr>
          <w:sz w:val="28"/>
          <w:szCs w:val="28"/>
        </w:rPr>
        <w:t xml:space="preserve">рового подразделения, в которое </w:t>
      </w:r>
      <w:r w:rsidRPr="00E41DAE">
        <w:rPr>
          <w:sz w:val="28"/>
          <w:szCs w:val="28"/>
        </w:rPr>
        <w:t>представляются справки, неправильное указание замещаемой должности гражданскими служащими</w:t>
      </w:r>
      <w:r>
        <w:rPr>
          <w:sz w:val="28"/>
          <w:szCs w:val="28"/>
        </w:rPr>
        <w:t>,  неправильного указания адреса банка и (или) кредитной организации в которых открыты банковские счета.</w:t>
      </w:r>
      <w:r w:rsidRPr="00E41DAE">
        <w:rPr>
          <w:sz w:val="28"/>
          <w:szCs w:val="28"/>
        </w:rPr>
        <w:t xml:space="preserve"> Ошибки такого рода можно отнести к </w:t>
      </w:r>
      <w:proofErr w:type="gramStart"/>
      <w:r w:rsidRPr="00E41DAE">
        <w:rPr>
          <w:sz w:val="28"/>
          <w:szCs w:val="28"/>
        </w:rPr>
        <w:t>техническим</w:t>
      </w:r>
      <w:proofErr w:type="gramEnd"/>
      <w:r w:rsidRPr="00E41DAE">
        <w:rPr>
          <w:sz w:val="28"/>
          <w:szCs w:val="28"/>
        </w:rPr>
        <w:t>.</w:t>
      </w:r>
    </w:p>
    <w:p w:rsidR="002E5C9B" w:rsidRDefault="002E5C9B" w:rsidP="002E5C9B">
      <w:pPr>
        <w:pStyle w:val="11"/>
        <w:tabs>
          <w:tab w:val="left" w:pos="993"/>
        </w:tabs>
        <w:spacing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41DAE">
        <w:rPr>
          <w:sz w:val="28"/>
          <w:szCs w:val="28"/>
        </w:rPr>
        <w:t>торо</w:t>
      </w:r>
      <w:r>
        <w:rPr>
          <w:sz w:val="28"/>
          <w:szCs w:val="28"/>
        </w:rPr>
        <w:t>й</w:t>
      </w:r>
      <w:r w:rsidRPr="00E41DAE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(последующий анализ)</w:t>
      </w:r>
      <w:r w:rsidRPr="00E41DAE">
        <w:rPr>
          <w:sz w:val="28"/>
          <w:szCs w:val="28"/>
        </w:rPr>
        <w:t xml:space="preserve"> проводился </w:t>
      </w:r>
      <w:r>
        <w:rPr>
          <w:sz w:val="28"/>
          <w:szCs w:val="28"/>
        </w:rPr>
        <w:t>путем:</w:t>
      </w:r>
    </w:p>
    <w:p w:rsidR="002E5C9B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проверки логических связей внутри справки;</w:t>
      </w:r>
    </w:p>
    <w:p w:rsidR="002E5C9B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сверки информации, содержащейся в справке, с информацией,  содержащейся в справках за предыдущие отчетные периоды;</w:t>
      </w:r>
    </w:p>
    <w:p w:rsidR="002E5C9B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установления наличия соответствующих документов в личном деле, касающихся состава семьи, количества лиц, </w:t>
      </w:r>
      <w:proofErr w:type="gramStart"/>
      <w:r>
        <w:rPr>
          <w:color w:val="000000"/>
          <w:sz w:val="28"/>
          <w:szCs w:val="28"/>
        </w:rPr>
        <w:t>сведения</w:t>
      </w:r>
      <w:proofErr w:type="gramEnd"/>
      <w:r>
        <w:rPr>
          <w:color w:val="000000"/>
          <w:sz w:val="28"/>
          <w:szCs w:val="28"/>
        </w:rPr>
        <w:t xml:space="preserve"> о доходах которых обязаны представить лица, замещающие должности государственной гражданской службы РД.</w:t>
      </w:r>
    </w:p>
    <w:p w:rsidR="002E5C9B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анализа сведений о доходах установлено следующее.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color w:val="000000"/>
          <w:sz w:val="28"/>
          <w:szCs w:val="28"/>
        </w:rPr>
        <w:t>В разделе «Сведения о доходах» указывались сведения о доходах по основному месту работы; от вкладов в банках и иных кредитных организациях; о пособиях различного характера; о полученных алиментах; о пенсионных выплатах. Анализ не выявил значительного необоснованного увеличения или уменьшения дохода гражданских служащих, руководителей подведомственных организаций и членов их семей.</w:t>
      </w:r>
    </w:p>
    <w:p w:rsidR="002E5C9B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государственные гражданские служащие соответствующим образом заполнили раздел «Сведения об имуществе». Сведения об имуществе гражданских служащих и членов их семей соответствуют сведениям за предыдущий отчетный период. Фактов отражения сведений о наличии в собственности гражданских служащих и членов их семей недвижимого имущества, находящегося за пределами территории Российской Федерации, не выявлено.</w:t>
      </w:r>
    </w:p>
    <w:p w:rsidR="002E5C9B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ходе анализа раздела «Сведения о счетах в банках и иных кредитных организациях» установлено, что суммы денежных поступлений на счета гражданских служащих и членов их семей, руководителей подведомственных организаций не превышают их совместный доход за отчетный период и два предшествующих ему года.</w:t>
      </w:r>
    </w:p>
    <w:p w:rsidR="002E5C9B" w:rsidRPr="00CE6FD6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6FD6">
        <w:rPr>
          <w:sz w:val="28"/>
          <w:szCs w:val="28"/>
        </w:rPr>
        <w:t>В ходе анализа раздела «Сведения о ценных бумагах» фактов приобретения, владения ценными бумагами, акциями, участия в ком</w:t>
      </w:r>
      <w:r>
        <w:rPr>
          <w:sz w:val="28"/>
          <w:szCs w:val="28"/>
        </w:rPr>
        <w:t>мерческих организациях и фондах, владение цифровыми финансовыми активами и иными цифровыми правами не выявлено</w:t>
      </w:r>
      <w:r w:rsidRPr="00CE6FD6">
        <w:rPr>
          <w:sz w:val="28"/>
          <w:szCs w:val="28"/>
        </w:rPr>
        <w:t>.</w:t>
      </w:r>
    </w:p>
    <w:p w:rsidR="002E5C9B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анализа раздела «Сведения об обязательствах имущественного характера» установлено следующее. Ряд </w:t>
      </w:r>
      <w:r w:rsidR="002064E5">
        <w:rPr>
          <w:color w:val="000000"/>
          <w:sz w:val="28"/>
          <w:szCs w:val="28"/>
        </w:rPr>
        <w:t xml:space="preserve">государственных </w:t>
      </w:r>
      <w:r>
        <w:rPr>
          <w:color w:val="000000"/>
          <w:sz w:val="28"/>
          <w:szCs w:val="28"/>
        </w:rPr>
        <w:t>гражданских служащих и руководителей организаций конкретизировали перечень имущества, находящ</w:t>
      </w:r>
      <w:r w:rsidR="002064E5">
        <w:rPr>
          <w:color w:val="000000"/>
          <w:sz w:val="28"/>
          <w:szCs w:val="28"/>
        </w:rPr>
        <w:t>егося</w:t>
      </w:r>
      <w:r>
        <w:rPr>
          <w:color w:val="000000"/>
          <w:sz w:val="28"/>
          <w:szCs w:val="28"/>
        </w:rPr>
        <w:t xml:space="preserve"> в пользовании, дополнив его земельными участками под жилыми домами, объектами собственности супругов, родителей.</w:t>
      </w:r>
    </w:p>
    <w:p w:rsidR="002E5C9B" w:rsidRPr="00F26BE2" w:rsidRDefault="002E5C9B" w:rsidP="002E5C9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отчетном периоде «Срочные финансовые обязательства финансового характера» были погашены за счет полученных доходов или получения нового кредита на более выгодных условиях, о чем гражданскими служащими даны пояснения. Срочные обязательства финансового характера в иностранной валюте гражданскими служащими, членами их семей и руководителями подведомственных организаций не оформлялись.</w:t>
      </w:r>
    </w:p>
    <w:p w:rsidR="002E5C9B" w:rsidRPr="00BA5EF0" w:rsidRDefault="002E5C9B" w:rsidP="002E5C9B">
      <w:pPr>
        <w:pStyle w:val="11"/>
        <w:spacing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случаях, п</w:t>
      </w:r>
      <w:r w:rsidRPr="00BA5EF0">
        <w:rPr>
          <w:sz w:val="28"/>
          <w:szCs w:val="28"/>
        </w:rPr>
        <w:t>ри анализе сведений о соблюдении гражданскими служащими требований о предотвращении или урегулировании конфликта интересов</w:t>
      </w:r>
      <w:r>
        <w:rPr>
          <w:sz w:val="28"/>
          <w:szCs w:val="28"/>
        </w:rPr>
        <w:t>,</w:t>
      </w:r>
      <w:r w:rsidRPr="00BA5EF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BA5EF0">
        <w:rPr>
          <w:sz w:val="28"/>
          <w:szCs w:val="28"/>
        </w:rPr>
        <w:t>актов, позволяющих сделать вывод о возможном совершении лицом коррупционного правонарушения</w:t>
      </w:r>
      <w:r>
        <w:rPr>
          <w:sz w:val="28"/>
          <w:szCs w:val="28"/>
        </w:rPr>
        <w:t>,</w:t>
      </w:r>
      <w:r w:rsidRPr="00BA5EF0">
        <w:rPr>
          <w:sz w:val="28"/>
          <w:szCs w:val="28"/>
        </w:rPr>
        <w:t xml:space="preserve"> не выявлено.</w:t>
      </w:r>
    </w:p>
    <w:p w:rsidR="002E5C9B" w:rsidRDefault="002E5C9B" w:rsidP="002E5C9B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целом, п</w:t>
      </w:r>
      <w:r w:rsidRPr="00BA5EF0">
        <w:rPr>
          <w:sz w:val="28"/>
          <w:szCs w:val="28"/>
        </w:rPr>
        <w:t xml:space="preserve">роанализировав ошибки, нарушения и пояснения, можно сделать вывод о том, что одни ошибки допущены по невнимательности при заполнении </w:t>
      </w:r>
      <w:r>
        <w:rPr>
          <w:sz w:val="28"/>
          <w:szCs w:val="28"/>
        </w:rPr>
        <w:t>Сведений о доходах</w:t>
      </w:r>
      <w:r w:rsidRPr="00BA5EF0">
        <w:rPr>
          <w:sz w:val="28"/>
          <w:szCs w:val="28"/>
        </w:rPr>
        <w:t xml:space="preserve"> государственными</w:t>
      </w:r>
      <w:r>
        <w:rPr>
          <w:sz w:val="28"/>
          <w:szCs w:val="28"/>
        </w:rPr>
        <w:t xml:space="preserve"> гражданскими</w:t>
      </w:r>
      <w:r w:rsidRPr="00BA5EF0">
        <w:rPr>
          <w:sz w:val="28"/>
          <w:szCs w:val="28"/>
        </w:rPr>
        <w:t xml:space="preserve"> служащими, другие говорят о недостаточном осознании отдельными гос</w:t>
      </w:r>
      <w:r>
        <w:rPr>
          <w:sz w:val="28"/>
          <w:szCs w:val="28"/>
        </w:rPr>
        <w:t>ударственными гражданскими служащими персонал</w:t>
      </w:r>
      <w:r w:rsidRPr="00BA5EF0">
        <w:rPr>
          <w:sz w:val="28"/>
          <w:szCs w:val="28"/>
        </w:rPr>
        <w:t>ьной ответственности за</w:t>
      </w:r>
      <w:r>
        <w:rPr>
          <w:sz w:val="28"/>
          <w:szCs w:val="28"/>
        </w:rPr>
        <w:t xml:space="preserve"> непредставление или несвоевременное представление Сведений о доходах в установленный законом срок, в том числе</w:t>
      </w:r>
      <w:r w:rsidRPr="00BA5EF0">
        <w:rPr>
          <w:sz w:val="28"/>
          <w:szCs w:val="28"/>
        </w:rPr>
        <w:t xml:space="preserve"> полноту и достоверность представляемых сведений.</w:t>
      </w:r>
      <w:bookmarkStart w:id="4" w:name="_GoBack"/>
      <w:bookmarkEnd w:id="4"/>
      <w:proofErr w:type="gramEnd"/>
    </w:p>
    <w:sectPr w:rsidR="002E5C9B" w:rsidSect="005228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6394"/>
    <w:multiLevelType w:val="multilevel"/>
    <w:tmpl w:val="87A8DD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C36CD"/>
    <w:rsid w:val="001C4EA9"/>
    <w:rsid w:val="001D000A"/>
    <w:rsid w:val="002064E5"/>
    <w:rsid w:val="002D434D"/>
    <w:rsid w:val="002E5C9B"/>
    <w:rsid w:val="003212BF"/>
    <w:rsid w:val="003D1395"/>
    <w:rsid w:val="00460904"/>
    <w:rsid w:val="005228FD"/>
    <w:rsid w:val="006D6972"/>
    <w:rsid w:val="00763039"/>
    <w:rsid w:val="007A2151"/>
    <w:rsid w:val="00C95C5A"/>
    <w:rsid w:val="00CE65E2"/>
    <w:rsid w:val="00DE5C55"/>
    <w:rsid w:val="00E72B96"/>
    <w:rsid w:val="00FC36CD"/>
    <w:rsid w:val="00FE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95"/>
  </w:style>
  <w:style w:type="paragraph" w:styleId="1">
    <w:name w:val="heading 1"/>
    <w:basedOn w:val="a"/>
    <w:next w:val="a"/>
    <w:link w:val="10"/>
    <w:uiPriority w:val="9"/>
    <w:qFormat/>
    <w:rsid w:val="00E72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2E5C9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2E5C9B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nhideWhenUsed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2E5C9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2E5C9B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nhideWhenUsed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User</cp:lastModifiedBy>
  <cp:revision>2</cp:revision>
  <cp:lastPrinted>2023-11-08T13:29:00Z</cp:lastPrinted>
  <dcterms:created xsi:type="dcterms:W3CDTF">2023-11-29T08:35:00Z</dcterms:created>
  <dcterms:modified xsi:type="dcterms:W3CDTF">2023-11-29T08:35:00Z</dcterms:modified>
</cp:coreProperties>
</file>