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070E" w:rsidRDefault="00EC5CC8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12 месяцев 2022</w:t>
      </w:r>
      <w:r w:rsidR="002F070E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Pr="00BF7022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57682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57682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55940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1861DB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1861DB">
              <w:rPr>
                <w:rFonts w:ascii="Times New Roman" w:hAnsi="Times New Roman"/>
              </w:rPr>
              <w:t>48723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46636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2233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22083</w:t>
            </w: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10817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1813</w:t>
            </w: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830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C2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37</w:t>
            </w:r>
            <w:r w:rsidR="00C272D4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C27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</w:t>
            </w: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EC5CC8" w:rsidP="0018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861DB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3089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18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5149</w:t>
            </w: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</w:t>
            </w:r>
            <w:r w:rsidR="003A15B6">
              <w:rPr>
                <w:rFonts w:ascii="Times New Roman" w:hAnsi="Times New Roman"/>
                <w:spacing w:val="-4"/>
              </w:rPr>
              <w:t xml:space="preserve">               </w:t>
            </w:r>
            <w:r>
              <w:rPr>
                <w:rFonts w:ascii="Times New Roman" w:hAnsi="Times New Roman"/>
                <w:spacing w:val="-4"/>
              </w:rPr>
              <w:t xml:space="preserve">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3617</w:t>
            </w:r>
            <w:r w:rsidR="00182403">
              <w:rPr>
                <w:rFonts w:ascii="Times New Roman" w:hAnsi="Times New Roman"/>
              </w:rPr>
              <w:t xml:space="preserve">   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2D31E7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65pt;margin-top:85.55pt;width:520.9pt;height:0;z-index:251658240;mso-position-horizontal-relative:text;mso-position-vertical-relative:text" o:connectortype="straight"/>
              </w:pict>
            </w:r>
            <w:r w:rsidR="00B55FE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1861D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CE" w:rsidRDefault="00FF31CE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2F070E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CD08CF" w:rsidTr="002F070E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F3E4D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5FE2">
              <w:rPr>
                <w:rFonts w:ascii="Times New Roman" w:hAnsi="Times New Roman"/>
              </w:rPr>
              <w:t>1</w:t>
            </w:r>
          </w:p>
        </w:tc>
      </w:tr>
      <w:tr w:rsidR="00CD08CF" w:rsidTr="002F070E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2F0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F3E4D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F3E4D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F3E4D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82403"/>
    <w:rsid w:val="001861D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49F7"/>
    <w:rsid w:val="002B657C"/>
    <w:rsid w:val="002C2799"/>
    <w:rsid w:val="002D31E7"/>
    <w:rsid w:val="002D638D"/>
    <w:rsid w:val="002F070E"/>
    <w:rsid w:val="002F30CB"/>
    <w:rsid w:val="002F3913"/>
    <w:rsid w:val="002F62FA"/>
    <w:rsid w:val="00315FB8"/>
    <w:rsid w:val="003164D8"/>
    <w:rsid w:val="00320003"/>
    <w:rsid w:val="00332AC6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6649"/>
    <w:rsid w:val="00404F7C"/>
    <w:rsid w:val="004073F3"/>
    <w:rsid w:val="00411E80"/>
    <w:rsid w:val="0042195E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36513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C1A2E"/>
    <w:rsid w:val="007D0B74"/>
    <w:rsid w:val="007D53E4"/>
    <w:rsid w:val="007E3A68"/>
    <w:rsid w:val="007E4BB0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5FE2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60B2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2CBF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BF7022"/>
    <w:rsid w:val="00C24E95"/>
    <w:rsid w:val="00C272D4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050D2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C5CC8"/>
    <w:rsid w:val="00EF171A"/>
    <w:rsid w:val="00EF3118"/>
    <w:rsid w:val="00EF3E4D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31CE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3C35-2758-4C55-8C3E-77EEC5E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4</Pages>
  <Words>824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Aygul</cp:lastModifiedBy>
  <cp:revision>30</cp:revision>
  <cp:lastPrinted>2023-01-13T12:24:00Z</cp:lastPrinted>
  <dcterms:created xsi:type="dcterms:W3CDTF">2014-11-07T12:30:00Z</dcterms:created>
  <dcterms:modified xsi:type="dcterms:W3CDTF">2023-01-13T12:36:00Z</dcterms:modified>
</cp:coreProperties>
</file>